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598" w:rsidRDefault="00EE0598" w:rsidP="00EE0598">
      <w:pPr>
        <w:pStyle w:val="Naslov1"/>
        <w:jc w:val="both"/>
        <w:rPr>
          <w:rFonts w:asciiTheme="minorHAnsi" w:hAnsiTheme="minorHAnsi" w:cstheme="minorHAnsi"/>
          <w:sz w:val="28"/>
          <w:szCs w:val="28"/>
          <w:lang w:val="sl-SI"/>
        </w:rPr>
      </w:pPr>
      <w:bookmarkStart w:id="0" w:name="_Toc51580511"/>
      <w:bookmarkStart w:id="1" w:name="_Hlk48031848"/>
      <w:r w:rsidRPr="005425CA">
        <w:rPr>
          <w:rFonts w:asciiTheme="minorHAnsi" w:hAnsiTheme="minorHAnsi" w:cstheme="minorHAnsi"/>
          <w:sz w:val="28"/>
          <w:szCs w:val="28"/>
          <w:lang w:val="sl-SI"/>
        </w:rPr>
        <w:t>V. ZAHTEV</w:t>
      </w:r>
      <w:r>
        <w:rPr>
          <w:rFonts w:asciiTheme="minorHAnsi" w:hAnsiTheme="minorHAnsi" w:cstheme="minorHAnsi"/>
          <w:sz w:val="28"/>
          <w:szCs w:val="28"/>
          <w:lang w:val="sl-SI"/>
        </w:rPr>
        <w:t>E NAROČNIKA</w:t>
      </w:r>
      <w:r w:rsidRPr="005425CA">
        <w:rPr>
          <w:rFonts w:asciiTheme="minorHAnsi" w:hAnsiTheme="minorHAnsi" w:cstheme="minorHAnsi"/>
          <w:sz w:val="28"/>
          <w:szCs w:val="28"/>
          <w:lang w:val="sl-SI"/>
        </w:rPr>
        <w:t xml:space="preserve"> PRI POLAGANJU, TRANSPORTU IN SKLADIŠČENJU SN KABLOV</w:t>
      </w:r>
      <w:bookmarkEnd w:id="0"/>
    </w:p>
    <w:p w:rsidR="00EE0598" w:rsidRPr="00151F39" w:rsidRDefault="00EE0598" w:rsidP="00EE0598">
      <w:pPr>
        <w:pStyle w:val="EGNavaden"/>
        <w:rPr>
          <w:rFonts w:cstheme="minorHAnsi"/>
          <w:sz w:val="21"/>
          <w:szCs w:val="21"/>
        </w:rPr>
      </w:pPr>
    </w:p>
    <w:p w:rsidR="00EE0598" w:rsidRPr="00151F39" w:rsidRDefault="00EE0598" w:rsidP="00EE0598">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Za odvijanje kabla je potrebno dvigniti boben s tal na kabelski podstavek ali prikolico, ki omogoča prosto vrtenje bobna brez poškodb zunanje plasti kabla. Kabel se odvija s počasnim in enakomernim vlečenjem z gornje strani bobna tako, da je smer odvijanja nasprotna smeri puščice na bobnu. Pri odvijanju je potrebno zagotoviti možnost zaviranja bobna. Postopek odvijanja kabla z bobna in njegovo polaganje v izkopani rov je odvisen od trase, preprek v in ob jarku ter od razpoložljive mehanizacije. </w:t>
      </w:r>
    </w:p>
    <w:p w:rsidR="00EE0598" w:rsidRPr="00151F39" w:rsidRDefault="00EE0598" w:rsidP="00EE0598">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Dan pred polaganjem kablov, mora izvajalec obvestiti nadzor, ki preveri ustreznost jarka in določi osebo, ki bo s strani investitorja nadzirala potek izvedbe. Nadzor nad izvedbo, na dan polaganja kabla imenovana oseba potrdi z vpisom v gradbeni dnevnik.</w:t>
      </w:r>
    </w:p>
    <w:p w:rsidR="00EE0598" w:rsidRDefault="00EE0598" w:rsidP="00EE0598">
      <w:pPr>
        <w:jc w:val="both"/>
        <w:rPr>
          <w:rFonts w:asciiTheme="minorHAnsi" w:hAnsiTheme="minorHAnsi" w:cstheme="minorHAnsi"/>
          <w:b/>
          <w:sz w:val="21"/>
          <w:szCs w:val="21"/>
        </w:rPr>
      </w:pPr>
    </w:p>
    <w:p w:rsidR="00EE0598" w:rsidRPr="00151F39" w:rsidRDefault="00EE0598" w:rsidP="00EE0598">
      <w:pPr>
        <w:jc w:val="both"/>
        <w:rPr>
          <w:rFonts w:asciiTheme="minorHAnsi" w:hAnsiTheme="minorHAnsi" w:cstheme="minorHAnsi"/>
          <w:b/>
          <w:sz w:val="21"/>
          <w:szCs w:val="21"/>
        </w:rPr>
      </w:pPr>
      <w:r w:rsidRPr="00151F39">
        <w:rPr>
          <w:rFonts w:asciiTheme="minorHAnsi" w:hAnsiTheme="minorHAnsi" w:cstheme="minorHAnsi"/>
          <w:b/>
          <w:sz w:val="21"/>
          <w:szCs w:val="21"/>
        </w:rPr>
        <w:t xml:space="preserve">Polaganje kabla v jarek se lahko izvede na več načinov: </w:t>
      </w:r>
    </w:p>
    <w:p w:rsidR="00EE0598" w:rsidRPr="00151F39" w:rsidRDefault="00EE0598" w:rsidP="00EE0598">
      <w:pPr>
        <w:jc w:val="both"/>
        <w:rPr>
          <w:rFonts w:asciiTheme="minorHAnsi" w:hAnsiTheme="minorHAnsi" w:cstheme="minorHAnsi"/>
          <w:b/>
          <w:sz w:val="21"/>
          <w:szCs w:val="21"/>
        </w:rPr>
      </w:pPr>
    </w:p>
    <w:p w:rsidR="00EE0598" w:rsidRPr="00151F39" w:rsidRDefault="00EE0598" w:rsidP="00EE0598">
      <w:pPr>
        <w:jc w:val="both"/>
        <w:rPr>
          <w:rFonts w:asciiTheme="minorHAnsi" w:hAnsiTheme="minorHAnsi" w:cstheme="minorHAnsi"/>
          <w:b/>
          <w:sz w:val="21"/>
          <w:szCs w:val="21"/>
          <w:u w:val="single"/>
        </w:rPr>
      </w:pPr>
      <w:r w:rsidRPr="00151F39">
        <w:rPr>
          <w:rFonts w:asciiTheme="minorHAnsi" w:hAnsiTheme="minorHAnsi" w:cstheme="minorHAnsi"/>
          <w:b/>
          <w:sz w:val="21"/>
          <w:szCs w:val="21"/>
          <w:u w:val="single"/>
        </w:rPr>
        <w:t>Ročno polaganje kablov (pri krajših dolžinah do 300 m in pri sektorjih z ostrim spreminjanjem trase.)</w:t>
      </w:r>
    </w:p>
    <w:p w:rsidR="00EE0598" w:rsidRPr="00151F39" w:rsidRDefault="00EE0598" w:rsidP="00EE0598">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Odviti kabel nosijo delavci na rokah. Število delavcev se določi tako, da znaša obremenitev na enega delavca do 25 kg. Pri tem je potrebno paziti na minimalne dopustne polmere krivljenja kabla in da se kabel ne sme vleči po tleh. Na zahtevnejših trasah je potrebno večje število delavcev. </w:t>
      </w:r>
    </w:p>
    <w:p w:rsidR="00EE0598" w:rsidRPr="00151F39" w:rsidRDefault="00EE0598" w:rsidP="00EE0598">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Kabel se pred polaganjem v kabelski jarek izjemoma lahko predhodno razvleče po tleh ob jarku pod pogojem, da na terenu ni ostrih predmetov ali robov, nato pa se kabel preloži v za to pripravljen kabelski jarek.</w:t>
      </w:r>
    </w:p>
    <w:p w:rsidR="00EE0598" w:rsidRPr="00151F39" w:rsidRDefault="00EE0598" w:rsidP="00EE0598">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 xml:space="preserve">Pri ročnem polaganju kabla si lahko pomagamo tudi z uporabo valjev. Razpored valjev se določi glede na potek trase. </w:t>
      </w:r>
    </w:p>
    <w:p w:rsidR="00EE0598" w:rsidRPr="00151F39" w:rsidRDefault="00EE0598" w:rsidP="00EE0598">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 xml:space="preserve">Pogoj je, da se kabel ne vleče po tleh in da se ne prekorači dopustnega polmera krivljenja. </w:t>
      </w:r>
    </w:p>
    <w:p w:rsidR="00EE0598" w:rsidRPr="00151F39" w:rsidRDefault="00EE0598" w:rsidP="00EE0598">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 xml:space="preserve">Kabel se ne sme vleči preko trdih ter ostrih predmetov in robov. </w:t>
      </w:r>
    </w:p>
    <w:p w:rsidR="00EE0598" w:rsidRPr="00151F39" w:rsidRDefault="00EE0598" w:rsidP="00EE0598">
      <w:pPr>
        <w:jc w:val="both"/>
        <w:rPr>
          <w:rFonts w:asciiTheme="minorHAnsi" w:hAnsiTheme="minorHAnsi" w:cstheme="minorHAnsi"/>
          <w:b/>
          <w:sz w:val="21"/>
          <w:szCs w:val="21"/>
        </w:rPr>
      </w:pPr>
    </w:p>
    <w:p w:rsidR="00EE0598" w:rsidRPr="00151F39" w:rsidRDefault="00EE0598" w:rsidP="00EE0598">
      <w:pPr>
        <w:jc w:val="both"/>
        <w:rPr>
          <w:rFonts w:asciiTheme="minorHAnsi" w:hAnsiTheme="minorHAnsi" w:cstheme="minorHAnsi"/>
          <w:b/>
          <w:sz w:val="21"/>
          <w:szCs w:val="21"/>
          <w:u w:val="single"/>
        </w:rPr>
      </w:pPr>
      <w:r w:rsidRPr="00151F39">
        <w:rPr>
          <w:rFonts w:asciiTheme="minorHAnsi" w:hAnsiTheme="minorHAnsi" w:cstheme="minorHAnsi"/>
          <w:b/>
          <w:sz w:val="21"/>
          <w:szCs w:val="21"/>
          <w:u w:val="single"/>
        </w:rPr>
        <w:t xml:space="preserve">Strojno polaganje kablov </w:t>
      </w:r>
    </w:p>
    <w:p w:rsidR="00EE0598" w:rsidRPr="00151F39" w:rsidRDefault="00EE0598" w:rsidP="00EE0598">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Polaganje kabla z vitlom v kabelski jarek se dopušča na trasi, kjer ni večjih ovir in krivin. Kabel se vleče preko vrtljivih valjev, ki so nameščeni na dnu rova v razmiku od 4 do 6 m odvisno od tipa in teže kabla na meter. Vlečna vrv je z vlečno nogavico povezana s koncem kabla. Velikost vlečne nogavice je odvisna od premera kabla. Po polaganju se mora dolžina kabla, ki jo je objela vlečna nogavica, odstraniti in ponovno vodotesno zatesniti konec kabla, če se takoj ne izdela kabelski končnik. </w:t>
      </w:r>
    </w:p>
    <w:p w:rsidR="00EE0598" w:rsidRPr="00151F39" w:rsidRDefault="00EE0598" w:rsidP="00EE0598">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V primeru polaganja kabla na lomljeni trasi je potrebno uporabiti kotne valje. Na mestih, kjer ni mogoče postaviti valjev, nosijo kabel delavci na prej opisani način. </w:t>
      </w:r>
    </w:p>
    <w:p w:rsidR="00EE0598" w:rsidRPr="00151F39" w:rsidRDefault="00EE0598" w:rsidP="00EE0598">
      <w:pPr>
        <w:ind w:firstLine="708"/>
        <w:jc w:val="both"/>
        <w:rPr>
          <w:rFonts w:asciiTheme="minorHAnsi" w:hAnsiTheme="minorHAnsi" w:cstheme="minorHAnsi"/>
          <w:sz w:val="21"/>
          <w:szCs w:val="21"/>
        </w:rPr>
      </w:pPr>
      <w:r w:rsidRPr="00151F39">
        <w:rPr>
          <w:rFonts w:asciiTheme="minorHAnsi" w:hAnsiTheme="minorHAnsi" w:cstheme="minorHAnsi"/>
          <w:sz w:val="21"/>
          <w:szCs w:val="21"/>
        </w:rPr>
        <w:t>Pred strojnim polaganjem kablov je potrebno določiti silo vlečenja kabla glede na dolžino kabla, koeficient trenja, lomljenja in nagib trase. Vrednost vlečne sile ne sme preseči dopustne mehanske obremenitve kabla oziroma vrednosti v tabeli 22 in HD 620 S2 PART 10-C-25 (za Cu vodnik 50 N/mm</w:t>
      </w:r>
      <w:r w:rsidRPr="00151F39">
        <w:rPr>
          <w:rFonts w:asciiTheme="minorHAnsi" w:hAnsiTheme="minorHAnsi" w:cstheme="minorHAnsi"/>
          <w:sz w:val="21"/>
          <w:szCs w:val="21"/>
          <w:vertAlign w:val="superscript"/>
        </w:rPr>
        <w:t>2</w:t>
      </w:r>
      <w:r w:rsidRPr="00151F39">
        <w:rPr>
          <w:rFonts w:asciiTheme="minorHAnsi" w:hAnsiTheme="minorHAnsi" w:cstheme="minorHAnsi"/>
          <w:sz w:val="21"/>
          <w:szCs w:val="21"/>
        </w:rPr>
        <w:t xml:space="preserve"> in za Al vodnik 30 N/mm</w:t>
      </w:r>
      <w:r w:rsidRPr="00151F39">
        <w:rPr>
          <w:rFonts w:asciiTheme="minorHAnsi" w:hAnsiTheme="minorHAnsi" w:cstheme="minorHAnsi"/>
          <w:sz w:val="21"/>
          <w:szCs w:val="21"/>
          <w:vertAlign w:val="superscript"/>
        </w:rPr>
        <w:t>2</w:t>
      </w:r>
      <w:r w:rsidRPr="00151F39">
        <w:rPr>
          <w:rFonts w:asciiTheme="minorHAnsi" w:hAnsiTheme="minorHAnsi" w:cstheme="minorHAnsi"/>
          <w:sz w:val="21"/>
          <w:szCs w:val="21"/>
        </w:rPr>
        <w:t xml:space="preserve">). </w:t>
      </w:r>
    </w:p>
    <w:p w:rsidR="00EE0598" w:rsidRPr="00151F39" w:rsidRDefault="00EE0598" w:rsidP="00EE0598">
      <w:pPr>
        <w:ind w:firstLine="708"/>
        <w:jc w:val="both"/>
        <w:rPr>
          <w:rFonts w:asciiTheme="minorHAnsi" w:hAnsiTheme="minorHAnsi" w:cstheme="minorHAnsi"/>
          <w:sz w:val="21"/>
          <w:szCs w:val="21"/>
        </w:rPr>
      </w:pPr>
      <w:r w:rsidRPr="00151F39">
        <w:rPr>
          <w:rFonts w:asciiTheme="minorHAnsi" w:hAnsiTheme="minorHAnsi" w:cstheme="minorHAnsi"/>
          <w:sz w:val="21"/>
          <w:szCs w:val="21"/>
        </w:rPr>
        <w:t>Pri mehaniziranem načinu polaganja kabla je potrebno kontinuirano preverjati vlečno silo z dinamometrom in jo spremljati med polaganjem. Po polaganju izvajalec predloži naročniku poročilo o nateznih sila vlečenja kabla.</w:t>
      </w:r>
    </w:p>
    <w:p w:rsidR="00EE0598" w:rsidRPr="00151F39" w:rsidRDefault="00EE0598" w:rsidP="00EE0598">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Za preprečevanje torzijske obremenitve kabla se med vlečno vrvjo in nogavico namesti </w:t>
      </w:r>
      <w:proofErr w:type="spellStart"/>
      <w:r w:rsidRPr="00151F39">
        <w:rPr>
          <w:rFonts w:asciiTheme="minorHAnsi" w:hAnsiTheme="minorHAnsi" w:cstheme="minorHAnsi"/>
          <w:sz w:val="21"/>
          <w:szCs w:val="21"/>
        </w:rPr>
        <w:t>antitorzijsko</w:t>
      </w:r>
      <w:proofErr w:type="spellEnd"/>
      <w:r w:rsidRPr="00151F39">
        <w:rPr>
          <w:rFonts w:asciiTheme="minorHAnsi" w:hAnsiTheme="minorHAnsi" w:cstheme="minorHAnsi"/>
          <w:sz w:val="21"/>
          <w:szCs w:val="21"/>
        </w:rPr>
        <w:t xml:space="preserve"> spojko. </w:t>
      </w:r>
    </w:p>
    <w:p w:rsidR="00EE0598" w:rsidRPr="00151F39" w:rsidRDefault="00EE0598" w:rsidP="00EE0598">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Velikost obremenitve kabla glede na raztezek in natezanje, ki ga povzroča vlečna sila, sta odvisna od: </w:t>
      </w:r>
    </w:p>
    <w:p w:rsidR="00EE0598" w:rsidRPr="00151F39" w:rsidRDefault="00EE0598" w:rsidP="00EE0598">
      <w:pPr>
        <w:pStyle w:val="Odstavekseznama"/>
        <w:numPr>
          <w:ilvl w:val="0"/>
          <w:numId w:val="2"/>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tipa</w:t>
      </w:r>
      <w:proofErr w:type="spellEnd"/>
      <w:r w:rsidRPr="00151F39">
        <w:rPr>
          <w:rFonts w:asciiTheme="minorHAnsi" w:hAnsiTheme="minorHAnsi" w:cstheme="minorHAnsi"/>
          <w:sz w:val="21"/>
          <w:szCs w:val="21"/>
        </w:rPr>
        <w:t xml:space="preserve"> in </w:t>
      </w:r>
      <w:proofErr w:type="spellStart"/>
      <w:r w:rsidRPr="00151F39">
        <w:rPr>
          <w:rFonts w:asciiTheme="minorHAnsi" w:hAnsiTheme="minorHAnsi" w:cstheme="minorHAnsi"/>
          <w:sz w:val="21"/>
          <w:szCs w:val="21"/>
        </w:rPr>
        <w:t>konstrukcije</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kabla</w:t>
      </w:r>
      <w:proofErr w:type="spellEnd"/>
      <w:r w:rsidRPr="00151F39">
        <w:rPr>
          <w:rFonts w:asciiTheme="minorHAnsi" w:hAnsiTheme="minorHAnsi" w:cstheme="minorHAnsi"/>
          <w:sz w:val="21"/>
          <w:szCs w:val="21"/>
        </w:rPr>
        <w:t xml:space="preserve">, </w:t>
      </w:r>
    </w:p>
    <w:p w:rsidR="00EE0598" w:rsidRPr="00151F39" w:rsidRDefault="00EE0598" w:rsidP="00EE0598">
      <w:pPr>
        <w:pStyle w:val="Odstavekseznama"/>
        <w:numPr>
          <w:ilvl w:val="0"/>
          <w:numId w:val="2"/>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teže</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kabla</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na</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enoto</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dolžine</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ali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dolžine</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kabla</w:t>
      </w:r>
      <w:proofErr w:type="spellEnd"/>
      <w:r w:rsidRPr="00151F39">
        <w:rPr>
          <w:rFonts w:asciiTheme="minorHAnsi" w:hAnsiTheme="minorHAnsi" w:cstheme="minorHAnsi"/>
          <w:sz w:val="21"/>
          <w:szCs w:val="21"/>
        </w:rPr>
        <w:t xml:space="preserve"> za </w:t>
      </w:r>
      <w:proofErr w:type="spellStart"/>
      <w:r w:rsidRPr="00151F39">
        <w:rPr>
          <w:rFonts w:asciiTheme="minorHAnsi" w:hAnsiTheme="minorHAnsi" w:cstheme="minorHAnsi"/>
          <w:sz w:val="21"/>
          <w:szCs w:val="21"/>
        </w:rPr>
        <w:t>določeno</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traso</w:t>
      </w:r>
      <w:proofErr w:type="spellEnd"/>
      <w:r w:rsidRPr="00151F39">
        <w:rPr>
          <w:rFonts w:asciiTheme="minorHAnsi" w:hAnsiTheme="minorHAnsi" w:cstheme="minorHAnsi"/>
          <w:sz w:val="21"/>
          <w:szCs w:val="21"/>
        </w:rPr>
        <w:t xml:space="preserve">, </w:t>
      </w:r>
    </w:p>
    <w:p w:rsidR="00EE0598" w:rsidRPr="00151F39" w:rsidRDefault="00EE0598" w:rsidP="00EE0598">
      <w:pPr>
        <w:pStyle w:val="Odstavekseznama"/>
        <w:numPr>
          <w:ilvl w:val="0"/>
          <w:numId w:val="2"/>
        </w:numPr>
        <w:spacing w:after="0" w:line="240" w:lineRule="auto"/>
        <w:jc w:val="both"/>
        <w:rPr>
          <w:rFonts w:asciiTheme="minorHAnsi" w:hAnsiTheme="minorHAnsi" w:cstheme="minorHAnsi"/>
          <w:sz w:val="21"/>
          <w:szCs w:val="21"/>
        </w:rPr>
      </w:pPr>
      <w:r w:rsidRPr="00151F39">
        <w:rPr>
          <w:rFonts w:asciiTheme="minorHAnsi" w:hAnsiTheme="minorHAnsi" w:cstheme="minorHAnsi"/>
          <w:sz w:val="21"/>
          <w:szCs w:val="21"/>
        </w:rPr>
        <w:t xml:space="preserve">od </w:t>
      </w:r>
      <w:proofErr w:type="spellStart"/>
      <w:r w:rsidRPr="00151F39">
        <w:rPr>
          <w:rFonts w:asciiTheme="minorHAnsi" w:hAnsiTheme="minorHAnsi" w:cstheme="minorHAnsi"/>
          <w:sz w:val="21"/>
          <w:szCs w:val="21"/>
        </w:rPr>
        <w:t>koeficienta</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trenja</w:t>
      </w:r>
      <w:proofErr w:type="spellEnd"/>
      <w:r w:rsidRPr="00151F39">
        <w:rPr>
          <w:rFonts w:asciiTheme="minorHAnsi" w:hAnsiTheme="minorHAnsi" w:cstheme="minorHAnsi"/>
          <w:sz w:val="21"/>
          <w:szCs w:val="21"/>
        </w:rPr>
        <w:t xml:space="preserve"> med </w:t>
      </w:r>
      <w:proofErr w:type="spellStart"/>
      <w:r w:rsidRPr="00151F39">
        <w:rPr>
          <w:rFonts w:asciiTheme="minorHAnsi" w:hAnsiTheme="minorHAnsi" w:cstheme="minorHAnsi"/>
          <w:sz w:val="21"/>
          <w:szCs w:val="21"/>
        </w:rPr>
        <w:t>kablom</w:t>
      </w:r>
      <w:proofErr w:type="spellEnd"/>
      <w:r w:rsidRPr="00151F39">
        <w:rPr>
          <w:rFonts w:asciiTheme="minorHAnsi" w:hAnsiTheme="minorHAnsi" w:cstheme="minorHAnsi"/>
          <w:sz w:val="21"/>
          <w:szCs w:val="21"/>
        </w:rPr>
        <w:t xml:space="preserve"> in </w:t>
      </w:r>
      <w:proofErr w:type="spellStart"/>
      <w:r w:rsidRPr="00151F39">
        <w:rPr>
          <w:rFonts w:asciiTheme="minorHAnsi" w:hAnsiTheme="minorHAnsi" w:cstheme="minorHAnsi"/>
          <w:sz w:val="21"/>
          <w:szCs w:val="21"/>
        </w:rPr>
        <w:t>vrtečimi</w:t>
      </w:r>
      <w:proofErr w:type="spellEnd"/>
      <w:r w:rsidRPr="00151F39">
        <w:rPr>
          <w:rFonts w:asciiTheme="minorHAnsi" w:hAnsiTheme="minorHAnsi" w:cstheme="minorHAnsi"/>
          <w:sz w:val="21"/>
          <w:szCs w:val="21"/>
        </w:rPr>
        <w:t xml:space="preserve"> se </w:t>
      </w:r>
      <w:proofErr w:type="spellStart"/>
      <w:r w:rsidRPr="00151F39">
        <w:rPr>
          <w:rFonts w:asciiTheme="minorHAnsi" w:hAnsiTheme="minorHAnsi" w:cstheme="minorHAnsi"/>
          <w:sz w:val="21"/>
          <w:szCs w:val="21"/>
        </w:rPr>
        <w:t>valji</w:t>
      </w:r>
      <w:proofErr w:type="spellEnd"/>
      <w:r w:rsidRPr="00151F39">
        <w:rPr>
          <w:rFonts w:asciiTheme="minorHAnsi" w:hAnsiTheme="minorHAnsi" w:cstheme="minorHAnsi"/>
          <w:sz w:val="21"/>
          <w:szCs w:val="21"/>
        </w:rPr>
        <w:t xml:space="preserve">, steno </w:t>
      </w:r>
      <w:proofErr w:type="spellStart"/>
      <w:r w:rsidRPr="00151F39">
        <w:rPr>
          <w:rFonts w:asciiTheme="minorHAnsi" w:hAnsiTheme="minorHAnsi" w:cstheme="minorHAnsi"/>
          <w:sz w:val="21"/>
          <w:szCs w:val="21"/>
        </w:rPr>
        <w:t>rova</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ali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cevi</w:t>
      </w:r>
      <w:proofErr w:type="spellEnd"/>
      <w:r w:rsidRPr="00151F39">
        <w:rPr>
          <w:rFonts w:asciiTheme="minorHAnsi" w:hAnsiTheme="minorHAnsi" w:cstheme="minorHAnsi"/>
          <w:sz w:val="21"/>
          <w:szCs w:val="21"/>
        </w:rPr>
        <w:t xml:space="preserve">, </w:t>
      </w:r>
    </w:p>
    <w:p w:rsidR="00EE0598" w:rsidRPr="00151F39" w:rsidRDefault="00EE0598" w:rsidP="00EE0598">
      <w:pPr>
        <w:pStyle w:val="Odstavekseznama"/>
        <w:numPr>
          <w:ilvl w:val="0"/>
          <w:numId w:val="2"/>
        </w:numPr>
        <w:spacing w:after="0" w:line="240" w:lineRule="auto"/>
        <w:jc w:val="both"/>
        <w:rPr>
          <w:rFonts w:asciiTheme="minorHAnsi" w:hAnsiTheme="minorHAnsi" w:cstheme="minorHAnsi"/>
          <w:sz w:val="21"/>
          <w:szCs w:val="21"/>
        </w:rPr>
      </w:pPr>
      <w:r w:rsidRPr="00151F39">
        <w:rPr>
          <w:rFonts w:asciiTheme="minorHAnsi" w:hAnsiTheme="minorHAnsi" w:cstheme="minorHAnsi"/>
          <w:sz w:val="21"/>
          <w:szCs w:val="21"/>
        </w:rPr>
        <w:t xml:space="preserve">od </w:t>
      </w:r>
      <w:proofErr w:type="spellStart"/>
      <w:r w:rsidRPr="00151F39">
        <w:rPr>
          <w:rFonts w:asciiTheme="minorHAnsi" w:hAnsiTheme="minorHAnsi" w:cstheme="minorHAnsi"/>
          <w:sz w:val="21"/>
          <w:szCs w:val="21"/>
        </w:rPr>
        <w:t>smeri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vlečne</w:t>
      </w:r>
      <w:proofErr w:type="spellEnd"/>
      <w:r w:rsidRPr="00151F39">
        <w:rPr>
          <w:rFonts w:asciiTheme="minorHAnsi" w:hAnsiTheme="minorHAnsi" w:cstheme="minorHAnsi"/>
          <w:sz w:val="21"/>
          <w:szCs w:val="21"/>
        </w:rPr>
        <w:t xml:space="preserve"> sile in </w:t>
      </w:r>
      <w:proofErr w:type="spellStart"/>
      <w:r w:rsidRPr="00151F39">
        <w:rPr>
          <w:rFonts w:asciiTheme="minorHAnsi" w:hAnsiTheme="minorHAnsi" w:cstheme="minorHAnsi"/>
          <w:sz w:val="21"/>
          <w:szCs w:val="21"/>
        </w:rPr>
        <w:t>poti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kabla</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pri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spremembah</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trase</w:t>
      </w:r>
      <w:proofErr w:type="spellEnd"/>
      <w:r w:rsidRPr="00151F39">
        <w:rPr>
          <w:rFonts w:asciiTheme="minorHAnsi" w:hAnsiTheme="minorHAnsi" w:cstheme="minorHAnsi"/>
          <w:sz w:val="21"/>
          <w:szCs w:val="21"/>
        </w:rPr>
        <w:t xml:space="preserve">, </w:t>
      </w:r>
    </w:p>
    <w:p w:rsidR="00EE0598" w:rsidRPr="00151F39" w:rsidRDefault="00EE0598" w:rsidP="00EE0598">
      <w:pPr>
        <w:pStyle w:val="Odstavekseznama"/>
        <w:numPr>
          <w:ilvl w:val="0"/>
          <w:numId w:val="2"/>
        </w:numPr>
        <w:spacing w:after="0" w:line="240" w:lineRule="auto"/>
        <w:jc w:val="both"/>
        <w:rPr>
          <w:rFonts w:asciiTheme="minorHAnsi" w:hAnsiTheme="minorHAnsi" w:cstheme="minorHAnsi"/>
          <w:sz w:val="21"/>
          <w:szCs w:val="21"/>
        </w:rPr>
      </w:pPr>
      <w:r w:rsidRPr="00151F39">
        <w:rPr>
          <w:rFonts w:asciiTheme="minorHAnsi" w:hAnsiTheme="minorHAnsi" w:cstheme="minorHAnsi"/>
          <w:sz w:val="21"/>
          <w:szCs w:val="21"/>
        </w:rPr>
        <w:t xml:space="preserve">od </w:t>
      </w:r>
      <w:proofErr w:type="spellStart"/>
      <w:r w:rsidRPr="00151F39">
        <w:rPr>
          <w:rFonts w:asciiTheme="minorHAnsi" w:hAnsiTheme="minorHAnsi" w:cstheme="minorHAnsi"/>
          <w:sz w:val="21"/>
          <w:szCs w:val="21"/>
        </w:rPr>
        <w:t>profila</w:t>
      </w:r>
      <w:proofErr w:type="spellEnd"/>
      <w:r w:rsidRPr="00151F39">
        <w:rPr>
          <w:rFonts w:asciiTheme="minorHAnsi" w:hAnsiTheme="minorHAnsi" w:cstheme="minorHAnsi"/>
          <w:sz w:val="21"/>
          <w:szCs w:val="21"/>
        </w:rPr>
        <w:t xml:space="preserve"> in </w:t>
      </w:r>
      <w:proofErr w:type="spellStart"/>
      <w:r w:rsidRPr="00151F39">
        <w:rPr>
          <w:rFonts w:asciiTheme="minorHAnsi" w:hAnsiTheme="minorHAnsi" w:cstheme="minorHAnsi"/>
          <w:sz w:val="21"/>
          <w:szCs w:val="21"/>
        </w:rPr>
        <w:t>načrta</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trase</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odnosno</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polmerov</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zakrivljenosti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trase</w:t>
      </w:r>
      <w:proofErr w:type="spellEnd"/>
      <w:r w:rsidRPr="00151F39">
        <w:rPr>
          <w:rFonts w:asciiTheme="minorHAnsi" w:hAnsiTheme="minorHAnsi" w:cstheme="minorHAnsi"/>
          <w:sz w:val="21"/>
          <w:szCs w:val="21"/>
        </w:rPr>
        <w:t xml:space="preserve"> v </w:t>
      </w:r>
      <w:proofErr w:type="spellStart"/>
      <w:r w:rsidRPr="00151F39">
        <w:rPr>
          <w:rFonts w:asciiTheme="minorHAnsi" w:hAnsiTheme="minorHAnsi" w:cstheme="minorHAnsi"/>
          <w:sz w:val="21"/>
          <w:szCs w:val="21"/>
        </w:rPr>
        <w:t>vodoravni</w:t>
      </w:r>
      <w:proofErr w:type="spellEnd"/>
      <w:r w:rsidRPr="00151F39">
        <w:rPr>
          <w:rFonts w:asciiTheme="minorHAnsi" w:hAnsiTheme="minorHAnsi" w:cstheme="minorHAnsi"/>
          <w:sz w:val="21"/>
          <w:szCs w:val="21"/>
        </w:rPr>
        <w:t xml:space="preserve"> in </w:t>
      </w:r>
      <w:proofErr w:type="spellStart"/>
      <w:r w:rsidRPr="00151F39">
        <w:rPr>
          <w:rFonts w:asciiTheme="minorHAnsi" w:hAnsiTheme="minorHAnsi" w:cstheme="minorHAnsi"/>
          <w:sz w:val="21"/>
          <w:szCs w:val="21"/>
        </w:rPr>
        <w:t>navpični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ravnini</w:t>
      </w:r>
      <w:proofErr w:type="spellEnd"/>
      <w:r w:rsidRPr="00151F39">
        <w:rPr>
          <w:rFonts w:asciiTheme="minorHAnsi" w:hAnsiTheme="minorHAnsi" w:cstheme="minorHAnsi"/>
          <w:sz w:val="21"/>
          <w:szCs w:val="21"/>
        </w:rPr>
        <w:t xml:space="preserve">. </w:t>
      </w:r>
    </w:p>
    <w:p w:rsidR="00EE0598" w:rsidRDefault="00EE0598" w:rsidP="00EE0598">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Pri uporabi vitla mora biti vgrajena varovalka z nastavitvijo </w:t>
      </w:r>
      <w:proofErr w:type="spellStart"/>
      <w:r w:rsidRPr="00151F39">
        <w:rPr>
          <w:rFonts w:asciiTheme="minorHAnsi" w:hAnsiTheme="minorHAnsi" w:cstheme="minorHAnsi"/>
          <w:sz w:val="21"/>
          <w:szCs w:val="21"/>
        </w:rPr>
        <w:t>max</w:t>
      </w:r>
      <w:proofErr w:type="spellEnd"/>
      <w:r w:rsidRPr="00151F39">
        <w:rPr>
          <w:rFonts w:asciiTheme="minorHAnsi" w:hAnsiTheme="minorHAnsi" w:cstheme="minorHAnsi"/>
          <w:sz w:val="21"/>
          <w:szCs w:val="21"/>
        </w:rPr>
        <w:t xml:space="preserve"> vlečne sile na samem vitlu, ki bo popustila pri prekoračitvi dopustne vlečne sile. </w:t>
      </w:r>
    </w:p>
    <w:p w:rsidR="00EE0598" w:rsidRPr="00EE0598" w:rsidRDefault="00EE0598" w:rsidP="00EE0598">
      <w:pPr>
        <w:tabs>
          <w:tab w:val="left" w:pos="3195"/>
        </w:tabs>
        <w:rPr>
          <w:rFonts w:asciiTheme="minorHAnsi" w:hAnsiTheme="minorHAnsi" w:cstheme="minorHAnsi"/>
          <w:sz w:val="21"/>
          <w:szCs w:val="21"/>
        </w:rPr>
      </w:pPr>
      <w:r>
        <w:rPr>
          <w:rFonts w:asciiTheme="minorHAnsi" w:hAnsiTheme="minorHAnsi" w:cstheme="minorHAnsi"/>
          <w:sz w:val="21"/>
          <w:szCs w:val="21"/>
        </w:rPr>
        <w:tab/>
      </w:r>
    </w:p>
    <w:p w:rsidR="00EE0598" w:rsidRPr="00151F39" w:rsidRDefault="00EE0598" w:rsidP="00EE0598">
      <w:pPr>
        <w:ind w:firstLine="360"/>
        <w:jc w:val="both"/>
        <w:rPr>
          <w:rFonts w:asciiTheme="minorHAnsi" w:hAnsiTheme="minorHAnsi" w:cstheme="minorHAnsi"/>
          <w:sz w:val="21"/>
          <w:szCs w:val="21"/>
        </w:rPr>
      </w:pPr>
      <w:r w:rsidRPr="00151F39">
        <w:rPr>
          <w:rFonts w:asciiTheme="minorHAnsi" w:hAnsiTheme="minorHAnsi" w:cstheme="minorHAnsi"/>
          <w:sz w:val="21"/>
          <w:szCs w:val="21"/>
        </w:rPr>
        <w:lastRenderedPageBreak/>
        <w:t xml:space="preserve">Za zmanjšanje vlečnih sil je dopustna uporaba motorno gnanih valjev, ki potiskajo kabel v vlečni smeri. Ti se namestijo vzdolž trase na razmiku od 20 do 30 m, kar je odvisno od teže kabla ter na vhodu in izhodu lomljene trase. Motorni valji so medsebojno povezani za sinhronizirano delo in se jih upravlja z enega mesta. </w:t>
      </w:r>
    </w:p>
    <w:p w:rsidR="00EE0598" w:rsidRPr="00151F39" w:rsidRDefault="00EE0598" w:rsidP="00EE0598">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Pri odvijanju in transportu kabla je potrebno upoštevati minimalno dopustni polmer krivljenja kablov, ki ga prikazuje tabela 23. Polmeri krivljenja, prikazani v tabeli 23, so lahko izjemoma manjši za 30 %, če se krivljenje izvaja preko šablon ali če se krivi kabel pred kabelskimi končniki. </w:t>
      </w:r>
    </w:p>
    <w:p w:rsidR="00EE0598" w:rsidRPr="00151F39" w:rsidRDefault="00EE0598" w:rsidP="00EE0598">
      <w:pPr>
        <w:jc w:val="both"/>
        <w:rPr>
          <w:rFonts w:asciiTheme="minorHAnsi" w:hAnsiTheme="minorHAnsi" w:cstheme="minorHAnsi"/>
          <w:sz w:val="21"/>
          <w:szCs w:val="21"/>
        </w:rPr>
      </w:pPr>
    </w:p>
    <w:p w:rsidR="00EE0598" w:rsidRPr="00151F39" w:rsidRDefault="00EE0598" w:rsidP="00EE0598">
      <w:pPr>
        <w:jc w:val="both"/>
        <w:rPr>
          <w:rFonts w:asciiTheme="minorHAnsi" w:hAnsiTheme="minorHAnsi" w:cstheme="minorHAnsi"/>
          <w:sz w:val="21"/>
          <w:szCs w:val="21"/>
        </w:rPr>
      </w:pPr>
      <w:r>
        <w:rPr>
          <w:noProof/>
        </w:rPr>
        <w:drawing>
          <wp:inline distT="0" distB="0" distL="0" distR="0" wp14:anchorId="4C81D62A" wp14:editId="2C01DADB">
            <wp:extent cx="6188710" cy="1602105"/>
            <wp:effectExtent l="0" t="0" r="254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pic:nvPicPr>
                  <pic:blipFill>
                    <a:blip r:embed="rId7">
                      <a:extLst>
                        <a:ext uri="{28A0092B-C50C-407E-A947-70E740481C1C}">
                          <a14:useLocalDpi xmlns:a14="http://schemas.microsoft.com/office/drawing/2010/main" val="0"/>
                        </a:ext>
                      </a:extLst>
                    </a:blip>
                    <a:stretch>
                      <a:fillRect/>
                    </a:stretch>
                  </pic:blipFill>
                  <pic:spPr>
                    <a:xfrm>
                      <a:off x="0" y="0"/>
                      <a:ext cx="6188710" cy="1602105"/>
                    </a:xfrm>
                    <a:prstGeom prst="rect">
                      <a:avLst/>
                    </a:prstGeom>
                  </pic:spPr>
                </pic:pic>
              </a:graphicData>
            </a:graphic>
          </wp:inline>
        </w:drawing>
      </w:r>
    </w:p>
    <w:p w:rsidR="00EE0598" w:rsidRPr="00151F39" w:rsidRDefault="00EE0598" w:rsidP="00EE0598">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Kabel se polaga v rov valovito, še posebej v razgibanem terenu. Tako je dolžina položenega kabla za približno 3-5 % daljša od dolžine trase. </w:t>
      </w:r>
    </w:p>
    <w:p w:rsidR="00EE0598" w:rsidRPr="00151F39" w:rsidRDefault="00EE0598" w:rsidP="00EE0598">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Po delnem in pred popolnim zasutjem kabla je potrebno izvesti: </w:t>
      </w:r>
    </w:p>
    <w:p w:rsidR="00EE0598" w:rsidRPr="00662355" w:rsidRDefault="00EE0598" w:rsidP="00EE0598">
      <w:pPr>
        <w:pStyle w:val="Odstavekseznama"/>
        <w:numPr>
          <w:ilvl w:val="0"/>
          <w:numId w:val="3"/>
        </w:numPr>
        <w:spacing w:after="0" w:line="240" w:lineRule="auto"/>
        <w:jc w:val="both"/>
        <w:rPr>
          <w:rFonts w:asciiTheme="minorHAnsi" w:hAnsiTheme="minorHAnsi" w:cstheme="minorHAnsi"/>
          <w:sz w:val="21"/>
          <w:szCs w:val="21"/>
          <w:lang w:val="sl-SI"/>
        </w:rPr>
      </w:pPr>
      <w:r w:rsidRPr="00662355">
        <w:rPr>
          <w:rFonts w:asciiTheme="minorHAnsi" w:hAnsiTheme="minorHAnsi" w:cstheme="minorHAnsi"/>
          <w:sz w:val="21"/>
          <w:szCs w:val="21"/>
          <w:lang w:val="sl-SI"/>
        </w:rPr>
        <w:t xml:space="preserve">napetostni preskus zunanjega plašča, </w:t>
      </w:r>
    </w:p>
    <w:p w:rsidR="00EE0598" w:rsidRPr="00662355" w:rsidRDefault="00EE0598" w:rsidP="00EE0598">
      <w:pPr>
        <w:pStyle w:val="Odstavekseznama"/>
        <w:numPr>
          <w:ilvl w:val="0"/>
          <w:numId w:val="3"/>
        </w:numPr>
        <w:spacing w:after="0" w:line="240" w:lineRule="auto"/>
        <w:jc w:val="both"/>
        <w:rPr>
          <w:rFonts w:asciiTheme="minorHAnsi" w:hAnsiTheme="minorHAnsi" w:cstheme="minorHAnsi"/>
          <w:sz w:val="21"/>
          <w:szCs w:val="21"/>
          <w:lang w:val="sl-SI"/>
        </w:rPr>
      </w:pPr>
      <w:r w:rsidRPr="00662355">
        <w:rPr>
          <w:rFonts w:asciiTheme="minorHAnsi" w:hAnsiTheme="minorHAnsi" w:cstheme="minorHAnsi"/>
          <w:sz w:val="21"/>
          <w:szCs w:val="21"/>
          <w:lang w:val="sl-SI"/>
        </w:rPr>
        <w:t xml:space="preserve">napetostni preskus glavne izolacije kabla po namestitvi spojk, </w:t>
      </w:r>
    </w:p>
    <w:p w:rsidR="00EE0598" w:rsidRPr="00662355" w:rsidRDefault="00EE0598" w:rsidP="00EE0598">
      <w:pPr>
        <w:pStyle w:val="Odstavekseznama"/>
        <w:numPr>
          <w:ilvl w:val="0"/>
          <w:numId w:val="3"/>
        </w:numPr>
        <w:spacing w:after="0" w:line="240" w:lineRule="auto"/>
        <w:jc w:val="both"/>
        <w:rPr>
          <w:rFonts w:asciiTheme="minorHAnsi" w:hAnsiTheme="minorHAnsi" w:cstheme="minorHAnsi"/>
          <w:sz w:val="21"/>
          <w:szCs w:val="21"/>
          <w:lang w:val="sl-SI"/>
        </w:rPr>
      </w:pPr>
      <w:r w:rsidRPr="00662355">
        <w:rPr>
          <w:rFonts w:asciiTheme="minorHAnsi" w:hAnsiTheme="minorHAnsi" w:cstheme="minorHAnsi"/>
          <w:sz w:val="21"/>
          <w:szCs w:val="21"/>
          <w:lang w:val="sl-SI"/>
        </w:rPr>
        <w:t xml:space="preserve">ponovni napetostni preskus plašča, </w:t>
      </w:r>
    </w:p>
    <w:p w:rsidR="00EE0598" w:rsidRPr="00662355" w:rsidRDefault="00EE0598" w:rsidP="00EE0598">
      <w:pPr>
        <w:pStyle w:val="Odstavekseznama"/>
        <w:numPr>
          <w:ilvl w:val="0"/>
          <w:numId w:val="3"/>
        </w:numPr>
        <w:spacing w:after="0" w:line="240" w:lineRule="auto"/>
        <w:jc w:val="both"/>
        <w:rPr>
          <w:rFonts w:asciiTheme="minorHAnsi" w:hAnsiTheme="minorHAnsi" w:cstheme="minorHAnsi"/>
          <w:sz w:val="21"/>
          <w:szCs w:val="21"/>
          <w:lang w:val="sl-SI"/>
        </w:rPr>
      </w:pPr>
      <w:r w:rsidRPr="00662355">
        <w:rPr>
          <w:rFonts w:asciiTheme="minorHAnsi" w:hAnsiTheme="minorHAnsi" w:cstheme="minorHAnsi"/>
          <w:sz w:val="21"/>
          <w:szCs w:val="21"/>
          <w:lang w:val="sl-SI"/>
        </w:rPr>
        <w:t xml:space="preserve">posneti natančen potek trase kablovoda, označiti križanja z ostalimi objekti, mesta spojk in točno dolžino kabla. </w:t>
      </w:r>
    </w:p>
    <w:p w:rsidR="00EE0598" w:rsidRPr="00151F39" w:rsidRDefault="00EE0598" w:rsidP="00EE0598">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Na koncih položenega kabla je potrebno obvezno namestiti ploščice z oznako kabla. Enožilni kabli se ne smejo označevati z objemkami iz feromagnetnega materiala. </w:t>
      </w:r>
    </w:p>
    <w:p w:rsidR="00EE0598" w:rsidRPr="00151F39" w:rsidRDefault="00EE0598" w:rsidP="00EE0598">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Ploščice in pritrdilni material za označevanje kablov so izdelane iz obstojnega materiala in morajo vsebovati naslednje podatke o kablovodu. </w:t>
      </w:r>
    </w:p>
    <w:p w:rsidR="00EE0598" w:rsidRPr="00151F39" w:rsidRDefault="00EE0598" w:rsidP="00EE0598">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Presek</w:t>
      </w:r>
      <w:proofErr w:type="spellEnd"/>
      <w:r w:rsidRPr="00151F39">
        <w:rPr>
          <w:rFonts w:asciiTheme="minorHAnsi" w:hAnsiTheme="minorHAnsi" w:cstheme="minorHAnsi"/>
          <w:sz w:val="21"/>
          <w:szCs w:val="21"/>
        </w:rPr>
        <w:t xml:space="preserve"> </w:t>
      </w:r>
    </w:p>
    <w:p w:rsidR="00EE0598" w:rsidRPr="00151F39" w:rsidRDefault="00EE0598" w:rsidP="00EE0598">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naziv</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kablovoda</w:t>
      </w:r>
      <w:proofErr w:type="spellEnd"/>
      <w:r w:rsidRPr="00151F39">
        <w:rPr>
          <w:rFonts w:asciiTheme="minorHAnsi" w:hAnsiTheme="minorHAnsi" w:cstheme="minorHAnsi"/>
          <w:sz w:val="21"/>
          <w:szCs w:val="21"/>
        </w:rPr>
        <w:t xml:space="preserve"> </w:t>
      </w:r>
    </w:p>
    <w:p w:rsidR="00EE0598" w:rsidRPr="00151F39" w:rsidRDefault="00EE0598" w:rsidP="00EE0598">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napetostni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nivo</w:t>
      </w:r>
      <w:proofErr w:type="spellEnd"/>
      <w:r w:rsidRPr="00151F39">
        <w:rPr>
          <w:rFonts w:asciiTheme="minorHAnsi" w:hAnsiTheme="minorHAnsi" w:cstheme="minorHAnsi"/>
          <w:sz w:val="21"/>
          <w:szCs w:val="21"/>
        </w:rPr>
        <w:t xml:space="preserve"> </w:t>
      </w:r>
    </w:p>
    <w:p w:rsidR="00EE0598" w:rsidRPr="00151F39" w:rsidRDefault="00EE0598" w:rsidP="00EE0598">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dolžina</w:t>
      </w:r>
      <w:proofErr w:type="spellEnd"/>
      <w:r w:rsidRPr="00151F39">
        <w:rPr>
          <w:rFonts w:asciiTheme="minorHAnsi" w:hAnsiTheme="minorHAnsi" w:cstheme="minorHAnsi"/>
          <w:sz w:val="21"/>
          <w:szCs w:val="21"/>
        </w:rPr>
        <w:t xml:space="preserve"> </w:t>
      </w:r>
    </w:p>
    <w:p w:rsidR="00EE0598" w:rsidRPr="00151F39" w:rsidRDefault="00EE0598" w:rsidP="00EE0598">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smer</w:t>
      </w:r>
      <w:proofErr w:type="spellEnd"/>
      <w:r w:rsidRPr="00151F39">
        <w:rPr>
          <w:rFonts w:asciiTheme="minorHAnsi" w:hAnsiTheme="minorHAnsi" w:cstheme="minorHAnsi"/>
          <w:sz w:val="21"/>
          <w:szCs w:val="21"/>
        </w:rPr>
        <w:t xml:space="preserve"> </w:t>
      </w:r>
    </w:p>
    <w:p w:rsidR="00EE0598" w:rsidRPr="00151F39" w:rsidRDefault="00EE0598" w:rsidP="00EE0598">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označbo</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faz</w:t>
      </w:r>
      <w:proofErr w:type="spellEnd"/>
      <w:r>
        <w:rPr>
          <w:rFonts w:asciiTheme="minorHAnsi" w:hAnsiTheme="minorHAnsi" w:cstheme="minorHAnsi"/>
          <w:sz w:val="21"/>
          <w:szCs w:val="21"/>
        </w:rPr>
        <w:t>.</w:t>
      </w:r>
    </w:p>
    <w:p w:rsidR="00EE0598" w:rsidRPr="00151F39" w:rsidRDefault="00EE0598" w:rsidP="00EE0598">
      <w:pPr>
        <w:pStyle w:val="Odstavekseznama"/>
        <w:spacing w:after="0" w:line="240" w:lineRule="auto"/>
        <w:jc w:val="both"/>
        <w:rPr>
          <w:rFonts w:asciiTheme="minorHAnsi" w:hAnsiTheme="minorHAnsi" w:cstheme="minorHAnsi"/>
          <w:sz w:val="21"/>
          <w:szCs w:val="21"/>
        </w:rPr>
      </w:pPr>
    </w:p>
    <w:p w:rsidR="00EE0598" w:rsidRPr="00151F39" w:rsidRDefault="00EE0598" w:rsidP="00EE0598">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Kabel se polaga na podlago debeline 10 cm iz drobnega sejanega peska ali mivke oziroma mletega peska granulacije od 0 do 4 mm. Po položitvi kabla se le ta obsuje ravno tako z 2x sejanim peskom v debelini 10 cm nad katerega se pri SN vodih položi plastično zaščitno korito. Jarek se nato zasuje z zemljo v debelini cca 0,5 m pod nivojem kamor se položi ozemljitveni trak. Približno 20 cm nad ozemljitvenim trakom se položi še opozorilni trak. Pri zasipavanju je potrebno zasipni material sprotno nabijati v slojih. </w:t>
      </w:r>
    </w:p>
    <w:p w:rsidR="00EE0598" w:rsidRPr="00151F39" w:rsidRDefault="00EE0598" w:rsidP="00EE0598">
      <w:pPr>
        <w:pStyle w:val="EGNavaden"/>
        <w:numPr>
          <w:ilvl w:val="0"/>
          <w:numId w:val="1"/>
        </w:numPr>
        <w:rPr>
          <w:sz w:val="21"/>
          <w:szCs w:val="21"/>
        </w:rPr>
      </w:pPr>
      <w:r>
        <w:rPr>
          <w:noProof/>
        </w:rPr>
        <w:lastRenderedPageBreak/>
        <w:drawing>
          <wp:inline distT="0" distB="0" distL="0" distR="0" wp14:anchorId="5E35D5FA" wp14:editId="525ED087">
            <wp:extent cx="4876802" cy="6519603"/>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pic:nvPicPr>
                  <pic:blipFill>
                    <a:blip r:embed="rId8">
                      <a:extLst>
                        <a:ext uri="{28A0092B-C50C-407E-A947-70E740481C1C}">
                          <a14:useLocalDpi xmlns:a14="http://schemas.microsoft.com/office/drawing/2010/main" val="0"/>
                        </a:ext>
                      </a:extLst>
                    </a:blip>
                    <a:stretch>
                      <a:fillRect/>
                    </a:stretch>
                  </pic:blipFill>
                  <pic:spPr>
                    <a:xfrm>
                      <a:off x="0" y="0"/>
                      <a:ext cx="4876802" cy="6519603"/>
                    </a:xfrm>
                    <a:prstGeom prst="rect">
                      <a:avLst/>
                    </a:prstGeom>
                  </pic:spPr>
                </pic:pic>
              </a:graphicData>
            </a:graphic>
          </wp:inline>
        </w:drawing>
      </w:r>
    </w:p>
    <w:p w:rsidR="00EE0598" w:rsidRPr="00151F39" w:rsidRDefault="00EE0598" w:rsidP="00EE0598">
      <w:pPr>
        <w:keepNext/>
        <w:keepLines/>
        <w:jc w:val="both"/>
        <w:rPr>
          <w:rFonts w:asciiTheme="minorHAnsi" w:hAnsiTheme="minorHAnsi"/>
          <w:sz w:val="21"/>
          <w:szCs w:val="21"/>
        </w:rPr>
      </w:pPr>
      <w:r w:rsidRPr="00151F39">
        <w:rPr>
          <w:rFonts w:asciiTheme="minorHAnsi" w:hAnsiTheme="minorHAnsi"/>
          <w:sz w:val="21"/>
          <w:szCs w:val="21"/>
        </w:rPr>
        <w:t xml:space="preserve">Spodaj podpisani pooblaščeni predstavnik ponudnika izjavljam, da bom vse storitve opravil v skladu z zahtevami naročnika. </w:t>
      </w:r>
    </w:p>
    <w:p w:rsidR="00EE0598" w:rsidRPr="00151F39" w:rsidRDefault="00EE0598" w:rsidP="00EE0598">
      <w:pPr>
        <w:rPr>
          <w:rFonts w:asciiTheme="minorHAnsi" w:hAnsiTheme="minorHAnsi" w:cs="Arial"/>
          <w:sz w:val="21"/>
          <w:szCs w:val="21"/>
        </w:rPr>
      </w:pPr>
    </w:p>
    <w:tbl>
      <w:tblPr>
        <w:tblW w:w="0" w:type="auto"/>
        <w:tblInd w:w="108" w:type="dxa"/>
        <w:tblLayout w:type="fixed"/>
        <w:tblLook w:val="0000" w:firstRow="0" w:lastRow="0" w:firstColumn="0" w:lastColumn="0" w:noHBand="0" w:noVBand="0"/>
      </w:tblPr>
      <w:tblGrid>
        <w:gridCol w:w="4361"/>
        <w:gridCol w:w="4361"/>
      </w:tblGrid>
      <w:tr w:rsidR="00EE0598" w:rsidRPr="00151F39" w:rsidTr="007D6CD4">
        <w:trPr>
          <w:cantSplit/>
        </w:trPr>
        <w:tc>
          <w:tcPr>
            <w:tcW w:w="4361" w:type="dxa"/>
          </w:tcPr>
          <w:p w:rsidR="00EE0598" w:rsidRPr="00151F39" w:rsidRDefault="00EE0598" w:rsidP="007D6CD4">
            <w:pPr>
              <w:jc w:val="both"/>
              <w:rPr>
                <w:rFonts w:asciiTheme="minorHAnsi" w:hAnsiTheme="minorHAnsi" w:cs="Arial"/>
                <w:bCs/>
                <w:sz w:val="21"/>
                <w:szCs w:val="21"/>
              </w:rPr>
            </w:pPr>
            <w:r w:rsidRPr="00151F39">
              <w:rPr>
                <w:rFonts w:asciiTheme="minorHAnsi" w:hAnsiTheme="minorHAnsi" w:cs="Arial"/>
                <w:bCs/>
                <w:sz w:val="21"/>
                <w:szCs w:val="21"/>
              </w:rPr>
              <w:t>Kraj in datum:</w:t>
            </w:r>
          </w:p>
        </w:tc>
        <w:tc>
          <w:tcPr>
            <w:tcW w:w="4361" w:type="dxa"/>
          </w:tcPr>
          <w:p w:rsidR="00EE0598" w:rsidRPr="00151F39" w:rsidRDefault="00EE0598" w:rsidP="007D6CD4">
            <w:pPr>
              <w:jc w:val="both"/>
              <w:rPr>
                <w:rFonts w:asciiTheme="minorHAnsi" w:hAnsiTheme="minorHAnsi" w:cs="Arial"/>
                <w:bCs/>
                <w:sz w:val="21"/>
                <w:szCs w:val="21"/>
              </w:rPr>
            </w:pPr>
            <w:r w:rsidRPr="00151F39">
              <w:rPr>
                <w:rFonts w:asciiTheme="minorHAnsi" w:hAnsiTheme="minorHAnsi" w:cs="Arial"/>
                <w:bCs/>
                <w:sz w:val="21"/>
                <w:szCs w:val="21"/>
              </w:rPr>
              <w:t>Ponudnik:</w:t>
            </w:r>
          </w:p>
          <w:p w:rsidR="00EE0598" w:rsidRPr="00151F39" w:rsidRDefault="00EE0598" w:rsidP="007D6CD4">
            <w:pPr>
              <w:jc w:val="both"/>
              <w:rPr>
                <w:rFonts w:asciiTheme="minorHAnsi" w:hAnsiTheme="minorHAnsi" w:cs="Arial"/>
                <w:bCs/>
                <w:sz w:val="21"/>
                <w:szCs w:val="21"/>
              </w:rPr>
            </w:pPr>
          </w:p>
        </w:tc>
      </w:tr>
      <w:bookmarkEnd w:id="1"/>
      <w:tr w:rsidR="00EE0598" w:rsidRPr="00151F39" w:rsidTr="007D6CD4">
        <w:trPr>
          <w:cantSplit/>
        </w:trPr>
        <w:tc>
          <w:tcPr>
            <w:tcW w:w="4361" w:type="dxa"/>
          </w:tcPr>
          <w:p w:rsidR="00EE0598" w:rsidRPr="00151F39" w:rsidRDefault="00EE0598" w:rsidP="007D6CD4">
            <w:pPr>
              <w:jc w:val="both"/>
              <w:rPr>
                <w:rFonts w:asciiTheme="minorHAnsi" w:hAnsiTheme="minorHAnsi" w:cs="Arial"/>
                <w:bCs/>
                <w:sz w:val="21"/>
                <w:szCs w:val="21"/>
              </w:rPr>
            </w:pPr>
          </w:p>
        </w:tc>
        <w:tc>
          <w:tcPr>
            <w:tcW w:w="4361" w:type="dxa"/>
          </w:tcPr>
          <w:p w:rsidR="00EE0598" w:rsidRPr="00151F39" w:rsidRDefault="00EE0598" w:rsidP="007D6CD4">
            <w:pPr>
              <w:jc w:val="both"/>
              <w:rPr>
                <w:rFonts w:asciiTheme="minorHAnsi" w:hAnsiTheme="minorHAnsi" w:cs="Arial"/>
                <w:bCs/>
                <w:sz w:val="21"/>
                <w:szCs w:val="21"/>
              </w:rPr>
            </w:pPr>
          </w:p>
          <w:p w:rsidR="00EE0598" w:rsidRPr="00151F39" w:rsidRDefault="00EE0598" w:rsidP="007D6CD4">
            <w:pPr>
              <w:jc w:val="both"/>
              <w:rPr>
                <w:rFonts w:asciiTheme="minorHAnsi" w:hAnsiTheme="minorHAnsi" w:cs="Arial"/>
                <w:bCs/>
                <w:sz w:val="21"/>
                <w:szCs w:val="21"/>
              </w:rPr>
            </w:pPr>
            <w:r w:rsidRPr="00151F39">
              <w:rPr>
                <w:rFonts w:asciiTheme="minorHAnsi" w:hAnsiTheme="minorHAnsi" w:cs="Arial"/>
                <w:bCs/>
                <w:sz w:val="21"/>
                <w:szCs w:val="21"/>
              </w:rPr>
              <w:t>Žig in podpis:</w:t>
            </w:r>
          </w:p>
        </w:tc>
      </w:tr>
    </w:tbl>
    <w:p w:rsidR="00EE0598" w:rsidRPr="003126ED" w:rsidRDefault="00EE0598" w:rsidP="00EE0598">
      <w:pPr>
        <w:rPr>
          <w:rFonts w:asciiTheme="minorHAnsi" w:hAnsiTheme="minorHAnsi" w:cs="Arial"/>
          <w:b/>
          <w:bCs/>
          <w:sz w:val="22"/>
          <w:szCs w:val="22"/>
        </w:rPr>
      </w:pPr>
    </w:p>
    <w:p w:rsidR="001F52D0" w:rsidRDefault="001F52D0">
      <w:bookmarkStart w:id="2" w:name="_GoBack"/>
      <w:bookmarkEnd w:id="2"/>
    </w:p>
    <w:sectPr w:rsidR="001F52D0" w:rsidSect="00EE0598">
      <w:footerReference w:type="default" r:id="rId9"/>
      <w:footerReference w:type="first" r:id="rId10"/>
      <w:pgSz w:w="11906" w:h="16838"/>
      <w:pgMar w:top="1418" w:right="1418" w:bottom="1418" w:left="1418" w:header="709" w:footer="0" w:gutter="0"/>
      <w:pgNumType w:start="8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598" w:rsidRDefault="00EE0598" w:rsidP="00EE0598">
      <w:r>
        <w:separator/>
      </w:r>
    </w:p>
  </w:endnote>
  <w:endnote w:type="continuationSeparator" w:id="0">
    <w:p w:rsidR="00EE0598" w:rsidRDefault="00EE0598" w:rsidP="00EE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98" w:rsidRPr="00BD2A49" w:rsidRDefault="00EE0598" w:rsidP="00EE0598">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8</w:t>
    </w:r>
    <w:r>
      <w:rPr>
        <w:rFonts w:asciiTheme="minorHAnsi" w:hAnsiTheme="minorHAnsi"/>
        <w:sz w:val="18"/>
        <w:szCs w:val="12"/>
      </w:rPr>
      <w:t>9</w:t>
    </w:r>
    <w:r w:rsidRPr="00BD2A49">
      <w:rPr>
        <w:rFonts w:asciiTheme="minorHAnsi" w:hAnsiTheme="minorHAnsi"/>
        <w:sz w:val="18"/>
        <w:szCs w:val="12"/>
      </w:rPr>
      <w:fldChar w:fldCharType="end"/>
    </w:r>
  </w:p>
  <w:p w:rsidR="00EE0598" w:rsidRPr="00BD2A49" w:rsidRDefault="00EE0598" w:rsidP="00EE0598">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EE0598" w:rsidRPr="003B2D4D" w:rsidRDefault="00EE0598" w:rsidP="00EE0598">
    <w:pPr>
      <w:pStyle w:val="Noga"/>
      <w:jc w:val="both"/>
      <w:rPr>
        <w:rFonts w:asciiTheme="minorHAnsi" w:hAnsiTheme="minorHAnsi" w:cs="Arial"/>
        <w:i/>
        <w:color w:val="000000" w:themeColor="text1"/>
        <w:sz w:val="18"/>
        <w:szCs w:val="18"/>
      </w:rPr>
    </w:pPr>
    <w:r>
      <w:rPr>
        <w:rFonts w:asciiTheme="minorHAnsi" w:hAnsiTheme="minorHAnsi" w:cs="Arial"/>
        <w:i/>
        <w:color w:val="000000" w:themeColor="text1"/>
        <w:sz w:val="18"/>
        <w:szCs w:val="18"/>
      </w:rPr>
      <w:t xml:space="preserve">Izvajanje </w:t>
    </w:r>
    <w:proofErr w:type="spellStart"/>
    <w:r>
      <w:rPr>
        <w:rFonts w:asciiTheme="minorHAnsi" w:hAnsiTheme="minorHAnsi" w:cs="Arial"/>
        <w:i/>
        <w:color w:val="000000" w:themeColor="text1"/>
        <w:sz w:val="18"/>
        <w:szCs w:val="18"/>
      </w:rPr>
      <w:t>elektromontažnih</w:t>
    </w:r>
    <w:proofErr w:type="spellEnd"/>
    <w:r>
      <w:rPr>
        <w:rFonts w:asciiTheme="minorHAnsi" w:hAnsiTheme="minorHAnsi" w:cs="Arial"/>
        <w:i/>
        <w:color w:val="000000" w:themeColor="text1"/>
        <w:sz w:val="18"/>
        <w:szCs w:val="18"/>
      </w:rPr>
      <w:t xml:space="preserve"> del na elektroenergetskem omrežju, na vpoklic</w:t>
    </w:r>
    <w:r w:rsidRPr="00FC57B0">
      <w:rPr>
        <w:rFonts w:asciiTheme="minorHAnsi" w:hAnsiTheme="minorHAnsi" w:cs="Arial"/>
        <w:i/>
        <w:color w:val="000000" w:themeColor="text1"/>
        <w:sz w:val="18"/>
        <w:szCs w:val="18"/>
      </w:rPr>
      <w:t xml:space="preserve">, št. </w:t>
    </w:r>
    <w:r>
      <w:rPr>
        <w:rFonts w:asciiTheme="minorHAnsi" w:hAnsiTheme="minorHAnsi" w:cs="Arial"/>
        <w:i/>
        <w:color w:val="000000" w:themeColor="text1"/>
        <w:sz w:val="18"/>
        <w:szCs w:val="18"/>
      </w:rPr>
      <w:t>JN</w:t>
    </w:r>
    <w:r w:rsidRPr="00FC57B0">
      <w:rPr>
        <w:rFonts w:asciiTheme="minorHAnsi" w:hAnsiTheme="minorHAnsi" w:cs="Arial"/>
        <w:i/>
        <w:color w:val="000000" w:themeColor="text1"/>
        <w:sz w:val="18"/>
        <w:szCs w:val="18"/>
      </w:rPr>
      <w:t>20-0</w:t>
    </w:r>
    <w:r>
      <w:rPr>
        <w:rFonts w:asciiTheme="minorHAnsi" w:hAnsiTheme="minorHAnsi" w:cs="Arial"/>
        <w:i/>
        <w:color w:val="000000" w:themeColor="text1"/>
        <w:sz w:val="18"/>
        <w:szCs w:val="18"/>
      </w:rPr>
      <w:t>13</w:t>
    </w:r>
  </w:p>
  <w:p w:rsidR="00EE0598" w:rsidRDefault="00EE059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98" w:rsidRPr="00BD2A49" w:rsidRDefault="00EE0598" w:rsidP="00EE0598">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8</w:t>
    </w:r>
    <w:r>
      <w:rPr>
        <w:rFonts w:asciiTheme="minorHAnsi" w:hAnsiTheme="minorHAnsi"/>
        <w:sz w:val="18"/>
        <w:szCs w:val="12"/>
      </w:rPr>
      <w:t>9</w:t>
    </w:r>
    <w:r w:rsidRPr="00BD2A49">
      <w:rPr>
        <w:rFonts w:asciiTheme="minorHAnsi" w:hAnsiTheme="minorHAnsi"/>
        <w:sz w:val="18"/>
        <w:szCs w:val="12"/>
      </w:rPr>
      <w:fldChar w:fldCharType="end"/>
    </w:r>
  </w:p>
  <w:p w:rsidR="00EE0598" w:rsidRPr="00BD2A49" w:rsidRDefault="00EE0598" w:rsidP="00EE0598">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EE0598" w:rsidRPr="003B2D4D" w:rsidRDefault="00EE0598" w:rsidP="00EE0598">
    <w:pPr>
      <w:pStyle w:val="Noga"/>
      <w:jc w:val="both"/>
      <w:rPr>
        <w:rFonts w:asciiTheme="minorHAnsi" w:hAnsiTheme="minorHAnsi" w:cs="Arial"/>
        <w:i/>
        <w:color w:val="000000" w:themeColor="text1"/>
        <w:sz w:val="18"/>
        <w:szCs w:val="18"/>
      </w:rPr>
    </w:pPr>
    <w:r>
      <w:rPr>
        <w:rFonts w:asciiTheme="minorHAnsi" w:hAnsiTheme="minorHAnsi" w:cs="Arial"/>
        <w:i/>
        <w:color w:val="000000" w:themeColor="text1"/>
        <w:sz w:val="18"/>
        <w:szCs w:val="18"/>
      </w:rPr>
      <w:t xml:space="preserve">Izvajanje </w:t>
    </w:r>
    <w:proofErr w:type="spellStart"/>
    <w:r>
      <w:rPr>
        <w:rFonts w:asciiTheme="minorHAnsi" w:hAnsiTheme="minorHAnsi" w:cs="Arial"/>
        <w:i/>
        <w:color w:val="000000" w:themeColor="text1"/>
        <w:sz w:val="18"/>
        <w:szCs w:val="18"/>
      </w:rPr>
      <w:t>elektromontažnih</w:t>
    </w:r>
    <w:proofErr w:type="spellEnd"/>
    <w:r>
      <w:rPr>
        <w:rFonts w:asciiTheme="minorHAnsi" w:hAnsiTheme="minorHAnsi" w:cs="Arial"/>
        <w:i/>
        <w:color w:val="000000" w:themeColor="text1"/>
        <w:sz w:val="18"/>
        <w:szCs w:val="18"/>
      </w:rPr>
      <w:t xml:space="preserve"> del na elektroenergetskem omrežju, na vpoklic</w:t>
    </w:r>
    <w:r w:rsidRPr="00FC57B0">
      <w:rPr>
        <w:rFonts w:asciiTheme="minorHAnsi" w:hAnsiTheme="minorHAnsi" w:cs="Arial"/>
        <w:i/>
        <w:color w:val="000000" w:themeColor="text1"/>
        <w:sz w:val="18"/>
        <w:szCs w:val="18"/>
      </w:rPr>
      <w:t xml:space="preserve">, št. </w:t>
    </w:r>
    <w:r>
      <w:rPr>
        <w:rFonts w:asciiTheme="minorHAnsi" w:hAnsiTheme="minorHAnsi" w:cs="Arial"/>
        <w:i/>
        <w:color w:val="000000" w:themeColor="text1"/>
        <w:sz w:val="18"/>
        <w:szCs w:val="18"/>
      </w:rPr>
      <w:t>JN</w:t>
    </w:r>
    <w:r w:rsidRPr="00FC57B0">
      <w:rPr>
        <w:rFonts w:asciiTheme="minorHAnsi" w:hAnsiTheme="minorHAnsi" w:cs="Arial"/>
        <w:i/>
        <w:color w:val="000000" w:themeColor="text1"/>
        <w:sz w:val="18"/>
        <w:szCs w:val="18"/>
      </w:rPr>
      <w:t>20-0</w:t>
    </w:r>
    <w:r>
      <w:rPr>
        <w:rFonts w:asciiTheme="minorHAnsi" w:hAnsiTheme="minorHAnsi" w:cs="Arial"/>
        <w:i/>
        <w:color w:val="000000" w:themeColor="text1"/>
        <w:sz w:val="18"/>
        <w:szCs w:val="18"/>
      </w:rPr>
      <w:t>13</w:t>
    </w:r>
  </w:p>
  <w:p w:rsidR="00EE0598" w:rsidRDefault="00EE05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598" w:rsidRDefault="00EE0598" w:rsidP="00EE0598">
      <w:r>
        <w:separator/>
      </w:r>
    </w:p>
  </w:footnote>
  <w:footnote w:type="continuationSeparator" w:id="0">
    <w:p w:rsidR="00EE0598" w:rsidRDefault="00EE0598" w:rsidP="00EE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617C"/>
    <w:multiLevelType w:val="hybridMultilevel"/>
    <w:tmpl w:val="27044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BD07D2"/>
    <w:multiLevelType w:val="hybridMultilevel"/>
    <w:tmpl w:val="43A20C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0276B3C"/>
    <w:multiLevelType w:val="hybridMultilevel"/>
    <w:tmpl w:val="39AE2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FFB5068"/>
    <w:multiLevelType w:val="hybridMultilevel"/>
    <w:tmpl w:val="C9264FB4"/>
    <w:lvl w:ilvl="0" w:tplc="EC42581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98"/>
    <w:rsid w:val="001F52D0"/>
    <w:rsid w:val="005B4D11"/>
    <w:rsid w:val="005F2D14"/>
    <w:rsid w:val="00B37C3D"/>
    <w:rsid w:val="00EE0598"/>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CFF38-610A-4E20-BCA5-F1416F54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0598"/>
    <w:pPr>
      <w:spacing w:after="0" w:line="240" w:lineRule="auto"/>
    </w:pPr>
    <w:rPr>
      <w:rFonts w:ascii="Arial" w:eastAsia="Times New Roman" w:hAnsi="Arial" w:cs="Times New Roman"/>
      <w:color w:val="auto"/>
      <w:sz w:val="24"/>
      <w:szCs w:val="24"/>
      <w:lang w:eastAsia="sl-SI"/>
    </w:rPr>
  </w:style>
  <w:style w:type="paragraph" w:styleId="Naslov1">
    <w:name w:val="heading 1"/>
    <w:aliases w:val="SKLOP_AZ"/>
    <w:basedOn w:val="Navaden"/>
    <w:next w:val="Navaden"/>
    <w:link w:val="Naslov1Znak"/>
    <w:qFormat/>
    <w:rsid w:val="00EE0598"/>
    <w:pPr>
      <w:keepNext/>
      <w:spacing w:before="240" w:after="60"/>
      <w:outlineLvl w:val="0"/>
    </w:pPr>
    <w:rPr>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EE0598"/>
    <w:rPr>
      <w:rFonts w:ascii="Arial" w:eastAsia="Times New Roman" w:hAnsi="Arial" w:cs="Times New Roman"/>
      <w:b/>
      <w:bCs/>
      <w:color w:val="auto"/>
      <w:kern w:val="32"/>
      <w:sz w:val="32"/>
      <w:szCs w:val="32"/>
      <w:lang w:val="x-none" w:eastAsia="sl-SI"/>
    </w:rPr>
  </w:style>
  <w:style w:type="paragraph" w:styleId="Odstavekseznama">
    <w:name w:val="List Paragraph"/>
    <w:aliases w:val="Literatura - znanstveno"/>
    <w:basedOn w:val="Navaden"/>
    <w:link w:val="OdstavekseznamaZnak"/>
    <w:uiPriority w:val="34"/>
    <w:qFormat/>
    <w:rsid w:val="00EE0598"/>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EE0598"/>
    <w:rPr>
      <w:rFonts w:ascii="Calibri" w:eastAsia="Calibri" w:hAnsi="Calibri" w:cs="Times New Roman"/>
      <w:color w:val="auto"/>
      <w:lang w:val="en-GB"/>
    </w:rPr>
  </w:style>
  <w:style w:type="paragraph" w:customStyle="1" w:styleId="EGNavaden">
    <w:name w:val="EG Navaden"/>
    <w:basedOn w:val="Navaden"/>
    <w:link w:val="EGNavadenZnak"/>
    <w:qFormat/>
    <w:rsid w:val="00EE0598"/>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EE0598"/>
    <w:rPr>
      <w:rFonts w:cstheme="minorBidi"/>
      <w:color w:val="auto"/>
      <w:sz w:val="24"/>
    </w:rPr>
  </w:style>
  <w:style w:type="paragraph" w:styleId="Glava">
    <w:name w:val="header"/>
    <w:basedOn w:val="Navaden"/>
    <w:link w:val="GlavaZnak"/>
    <w:uiPriority w:val="99"/>
    <w:unhideWhenUsed/>
    <w:rsid w:val="00EE0598"/>
    <w:pPr>
      <w:tabs>
        <w:tab w:val="center" w:pos="4536"/>
        <w:tab w:val="right" w:pos="9072"/>
      </w:tabs>
    </w:pPr>
  </w:style>
  <w:style w:type="character" w:customStyle="1" w:styleId="GlavaZnak">
    <w:name w:val="Glava Znak"/>
    <w:basedOn w:val="Privzetapisavaodstavka"/>
    <w:link w:val="Glava"/>
    <w:uiPriority w:val="99"/>
    <w:rsid w:val="00EE0598"/>
    <w:rPr>
      <w:rFonts w:ascii="Arial" w:eastAsia="Times New Roman" w:hAnsi="Arial" w:cs="Times New Roman"/>
      <w:color w:val="auto"/>
      <w:sz w:val="24"/>
      <w:szCs w:val="24"/>
      <w:lang w:eastAsia="sl-SI"/>
    </w:rPr>
  </w:style>
  <w:style w:type="paragraph" w:styleId="Noga">
    <w:name w:val="footer"/>
    <w:basedOn w:val="Navaden"/>
    <w:link w:val="NogaZnak"/>
    <w:unhideWhenUsed/>
    <w:rsid w:val="00EE0598"/>
    <w:pPr>
      <w:tabs>
        <w:tab w:val="center" w:pos="4536"/>
        <w:tab w:val="right" w:pos="9072"/>
      </w:tabs>
    </w:pPr>
  </w:style>
  <w:style w:type="character" w:customStyle="1" w:styleId="NogaZnak">
    <w:name w:val="Noga Znak"/>
    <w:basedOn w:val="Privzetapisavaodstavka"/>
    <w:link w:val="Noga"/>
    <w:rsid w:val="00EE0598"/>
    <w:rPr>
      <w:rFonts w:ascii="Arial" w:eastAsia="Times New Roman" w:hAnsi="Arial"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2020-09-25T11:50:00Z</dcterms:created>
  <dcterms:modified xsi:type="dcterms:W3CDTF">2020-09-25T11:51:00Z</dcterms:modified>
</cp:coreProperties>
</file>