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B5" w:rsidRPr="00600C9E" w:rsidRDefault="00EC09B5" w:rsidP="00EC09B5">
      <w:pPr>
        <w:pStyle w:val="Naslov1"/>
        <w:numPr>
          <w:ilvl w:val="0"/>
          <w:numId w:val="10"/>
        </w:numPr>
        <w:jc w:val="both"/>
        <w:rPr>
          <w:rFonts w:asciiTheme="minorHAnsi" w:hAnsiTheme="minorHAnsi"/>
          <w:sz w:val="28"/>
          <w:szCs w:val="28"/>
        </w:rPr>
      </w:pPr>
      <w:bookmarkStart w:id="0" w:name="_Toc522274283"/>
      <w:r w:rsidRPr="00600C9E">
        <w:rPr>
          <w:rFonts w:asciiTheme="minorHAnsi" w:hAnsiTheme="minorHAnsi"/>
          <w:sz w:val="28"/>
          <w:szCs w:val="28"/>
        </w:rPr>
        <w:t>TEHNIČNE ZAHTEVE</w:t>
      </w:r>
      <w:bookmarkEnd w:id="0"/>
    </w:p>
    <w:p w:rsidR="00EC09B5" w:rsidRPr="007A3E76" w:rsidRDefault="00EC09B5" w:rsidP="00EC09B5">
      <w:pPr>
        <w:rPr>
          <w:sz w:val="22"/>
        </w:rPr>
      </w:pPr>
    </w:p>
    <w:p w:rsidR="00EC09B5" w:rsidRPr="007A3E76" w:rsidRDefault="00EC09B5" w:rsidP="00EC09B5">
      <w:pPr>
        <w:tabs>
          <w:tab w:val="left" w:pos="201"/>
        </w:tabs>
        <w:spacing w:line="340" w:lineRule="exact"/>
        <w:jc w:val="both"/>
        <w:rPr>
          <w:rFonts w:asciiTheme="minorHAnsi" w:hAnsiTheme="minorHAnsi" w:cstheme="minorHAnsi"/>
          <w:color w:val="FF0000"/>
          <w:sz w:val="22"/>
          <w:szCs w:val="22"/>
        </w:rPr>
      </w:pPr>
      <w:r w:rsidRPr="007A3E76">
        <w:rPr>
          <w:rFonts w:asciiTheme="minorHAnsi" w:hAnsiTheme="minorHAnsi" w:cstheme="minorHAnsi"/>
          <w:sz w:val="22"/>
          <w:szCs w:val="22"/>
        </w:rPr>
        <w:t>Predmet javnega razpisa je izbira zavarovatelja za zavarovanje motornih vozil in kolektivno nezgodno zavarovanje zaposlenih družbe Elektra Gorenjska d. d.</w:t>
      </w:r>
    </w:p>
    <w:p w:rsidR="00EC09B5" w:rsidRPr="007A3E76" w:rsidRDefault="00EC09B5" w:rsidP="00EC09B5">
      <w:pPr>
        <w:tabs>
          <w:tab w:val="left" w:pos="201"/>
        </w:tabs>
        <w:spacing w:line="340" w:lineRule="exact"/>
        <w:rPr>
          <w:rFonts w:asciiTheme="minorHAnsi" w:hAnsiTheme="minorHAnsi" w:cstheme="minorHAnsi"/>
          <w:sz w:val="22"/>
          <w:szCs w:val="22"/>
        </w:rPr>
      </w:pPr>
    </w:p>
    <w:p w:rsidR="00EC09B5" w:rsidRPr="007A3E76" w:rsidRDefault="00EC09B5" w:rsidP="00EC09B5">
      <w:pPr>
        <w:tabs>
          <w:tab w:val="left" w:pos="201"/>
        </w:tabs>
        <w:spacing w:line="340" w:lineRule="exact"/>
        <w:rPr>
          <w:rFonts w:asciiTheme="minorHAnsi" w:hAnsiTheme="minorHAnsi" w:cstheme="minorHAnsi"/>
          <w:b/>
          <w:sz w:val="22"/>
          <w:szCs w:val="22"/>
        </w:rPr>
      </w:pPr>
      <w:r w:rsidRPr="007A3E76">
        <w:rPr>
          <w:rFonts w:asciiTheme="minorHAnsi" w:hAnsiTheme="minorHAnsi" w:cstheme="minorHAnsi"/>
          <w:b/>
          <w:sz w:val="22"/>
          <w:szCs w:val="22"/>
        </w:rPr>
        <w:t>SKLOP 1</w:t>
      </w:r>
    </w:p>
    <w:p w:rsidR="00EC09B5" w:rsidRPr="007A3E76" w:rsidRDefault="00EC09B5" w:rsidP="00EC09B5">
      <w:pPr>
        <w:numPr>
          <w:ilvl w:val="0"/>
          <w:numId w:val="2"/>
        </w:numPr>
        <w:autoSpaceDE w:val="0"/>
        <w:spacing w:line="340" w:lineRule="exact"/>
        <w:ind w:left="1134" w:hanging="708"/>
        <w:rPr>
          <w:rFonts w:asciiTheme="minorHAnsi" w:hAnsiTheme="minorHAnsi" w:cstheme="minorHAnsi"/>
          <w:bCs/>
          <w:sz w:val="22"/>
          <w:szCs w:val="22"/>
        </w:rPr>
      </w:pPr>
      <w:r w:rsidRPr="007A3E76">
        <w:rPr>
          <w:rFonts w:asciiTheme="minorHAnsi" w:hAnsiTheme="minorHAnsi" w:cstheme="minorHAnsi"/>
          <w:bCs/>
          <w:sz w:val="22"/>
          <w:szCs w:val="22"/>
        </w:rPr>
        <w:t>Zavarovanje motornih vozil</w:t>
      </w:r>
    </w:p>
    <w:p w:rsidR="00EC09B5" w:rsidRPr="007A3E76" w:rsidRDefault="00EC09B5" w:rsidP="00EC09B5">
      <w:pPr>
        <w:autoSpaceDE w:val="0"/>
        <w:spacing w:line="340" w:lineRule="exact"/>
        <w:ind w:left="1134"/>
        <w:rPr>
          <w:rFonts w:asciiTheme="minorHAnsi" w:hAnsiTheme="minorHAnsi" w:cstheme="minorHAnsi"/>
          <w:bCs/>
          <w:sz w:val="22"/>
          <w:szCs w:val="22"/>
        </w:rPr>
      </w:pPr>
    </w:p>
    <w:p w:rsidR="00EC09B5" w:rsidRPr="007A3E76" w:rsidRDefault="00EC09B5" w:rsidP="00EC09B5">
      <w:pPr>
        <w:tabs>
          <w:tab w:val="left" w:pos="201"/>
        </w:tabs>
        <w:spacing w:line="340" w:lineRule="exact"/>
        <w:rPr>
          <w:rFonts w:asciiTheme="minorHAnsi" w:hAnsiTheme="minorHAnsi" w:cstheme="minorHAnsi"/>
          <w:b/>
          <w:sz w:val="22"/>
          <w:szCs w:val="22"/>
        </w:rPr>
      </w:pPr>
      <w:r w:rsidRPr="007A3E76">
        <w:rPr>
          <w:rFonts w:asciiTheme="minorHAnsi" w:hAnsiTheme="minorHAnsi" w:cstheme="minorHAnsi"/>
          <w:b/>
          <w:sz w:val="22"/>
          <w:szCs w:val="22"/>
        </w:rPr>
        <w:t>SKLOP 2</w:t>
      </w:r>
    </w:p>
    <w:p w:rsidR="00EC09B5" w:rsidRPr="007A3E76" w:rsidRDefault="00EC09B5" w:rsidP="00EC09B5">
      <w:pPr>
        <w:numPr>
          <w:ilvl w:val="0"/>
          <w:numId w:val="7"/>
        </w:numPr>
        <w:autoSpaceDE w:val="0"/>
        <w:spacing w:line="340" w:lineRule="exact"/>
        <w:ind w:left="1134" w:hanging="708"/>
        <w:rPr>
          <w:rFonts w:asciiTheme="minorHAnsi" w:hAnsiTheme="minorHAnsi" w:cstheme="minorHAnsi"/>
          <w:bCs/>
          <w:sz w:val="22"/>
          <w:szCs w:val="22"/>
        </w:rPr>
      </w:pPr>
      <w:r w:rsidRPr="007A3E76">
        <w:rPr>
          <w:rFonts w:asciiTheme="minorHAnsi" w:hAnsiTheme="minorHAnsi" w:cstheme="minorHAnsi"/>
          <w:bCs/>
          <w:sz w:val="22"/>
          <w:szCs w:val="22"/>
        </w:rPr>
        <w:t>Kolektivno nezgodno zavarovanje</w:t>
      </w:r>
    </w:p>
    <w:p w:rsidR="00EC09B5" w:rsidRPr="007A3E76" w:rsidRDefault="00EC09B5" w:rsidP="00EC09B5">
      <w:pPr>
        <w:tabs>
          <w:tab w:val="left" w:pos="201"/>
        </w:tabs>
        <w:spacing w:line="340" w:lineRule="exact"/>
        <w:rPr>
          <w:rFonts w:asciiTheme="minorHAnsi" w:hAnsiTheme="minorHAnsi" w:cstheme="minorHAnsi"/>
          <w:sz w:val="22"/>
          <w:szCs w:val="22"/>
        </w:rPr>
      </w:pPr>
    </w:p>
    <w:p w:rsidR="00EC09B5" w:rsidRPr="007A3E76" w:rsidRDefault="00EC09B5" w:rsidP="00EC09B5">
      <w:pPr>
        <w:tabs>
          <w:tab w:val="left" w:pos="201"/>
        </w:tabs>
        <w:spacing w:line="340" w:lineRule="exact"/>
        <w:rPr>
          <w:rFonts w:asciiTheme="minorHAnsi" w:hAnsiTheme="minorHAnsi" w:cstheme="minorHAnsi"/>
          <w:sz w:val="22"/>
          <w:szCs w:val="22"/>
        </w:rPr>
      </w:pPr>
    </w:p>
    <w:p w:rsidR="00EC09B5" w:rsidRPr="007A3E76" w:rsidRDefault="00EC09B5" w:rsidP="00EC09B5">
      <w:pPr>
        <w:tabs>
          <w:tab w:val="left" w:pos="201"/>
        </w:tabs>
        <w:spacing w:line="340" w:lineRule="exact"/>
        <w:jc w:val="both"/>
        <w:rPr>
          <w:rFonts w:asciiTheme="minorHAnsi" w:hAnsiTheme="minorHAnsi" w:cstheme="minorHAnsi"/>
          <w:sz w:val="22"/>
          <w:szCs w:val="22"/>
        </w:rPr>
      </w:pPr>
      <w:r w:rsidRPr="00600C9E">
        <w:rPr>
          <w:rFonts w:asciiTheme="minorHAnsi" w:hAnsiTheme="minorHAnsi" w:cstheme="minorHAnsi"/>
          <w:sz w:val="22"/>
          <w:szCs w:val="22"/>
        </w:rPr>
        <w:t>Ponudnik mora sprejeti vse zahteve naročnika, ki so navedene v navodilih kandidatom za izdelavo ponudbe. Če se kandidatovi splošni in dopolnilni pogoji razlikujejo od zahtev naročnika, mora kandidat te zahteve sprejeti in jih navesti v zavarovalnih policah.</w:t>
      </w:r>
    </w:p>
    <w:p w:rsidR="00EC09B5" w:rsidRPr="007A3E76" w:rsidRDefault="00EC09B5" w:rsidP="00EC09B5">
      <w:pPr>
        <w:tabs>
          <w:tab w:val="left" w:pos="201"/>
        </w:tabs>
        <w:spacing w:line="340" w:lineRule="exact"/>
        <w:jc w:val="both"/>
        <w:rPr>
          <w:rFonts w:asciiTheme="minorHAnsi" w:hAnsiTheme="minorHAnsi" w:cstheme="minorHAnsi"/>
          <w:sz w:val="22"/>
          <w:szCs w:val="22"/>
        </w:rPr>
      </w:pPr>
    </w:p>
    <w:p w:rsidR="00EC09B5" w:rsidRPr="007A3E76" w:rsidRDefault="00EC09B5" w:rsidP="00EC09B5">
      <w:pPr>
        <w:pStyle w:val="BodyText22"/>
        <w:spacing w:line="340" w:lineRule="exact"/>
        <w:ind w:left="0"/>
        <w:rPr>
          <w:rFonts w:asciiTheme="minorHAnsi" w:hAnsiTheme="minorHAnsi" w:cstheme="minorHAnsi"/>
          <w:b/>
          <w:bCs/>
          <w:lang w:val="sl-SI"/>
        </w:rPr>
      </w:pPr>
      <w:r w:rsidRPr="007A3E76">
        <w:rPr>
          <w:rFonts w:asciiTheme="minorHAnsi" w:hAnsiTheme="minorHAnsi" w:cstheme="minorHAnsi"/>
          <w:b/>
          <w:bCs/>
          <w:lang w:val="sl-SI"/>
        </w:rPr>
        <w:t xml:space="preserve">Zavarovalno obdobje za vse vrste zavarovanj (za SKLOP 1 in SKLOP 2) po tem javnem razpisu se začne </w:t>
      </w:r>
      <w:r w:rsidRPr="007A3E76">
        <w:rPr>
          <w:rFonts w:asciiTheme="minorHAnsi" w:hAnsiTheme="minorHAnsi" w:cstheme="minorHAnsi"/>
          <w:b/>
          <w:bCs/>
          <w:shd w:val="clear" w:color="auto" w:fill="FFFFFF" w:themeFill="background1"/>
          <w:lang w:val="sl-SI"/>
        </w:rPr>
        <w:t>01.01.2019 ob 00.00 uri in se konča 31.12.2021 ob 24.00 uri</w:t>
      </w:r>
      <w:r w:rsidRPr="007A3E76">
        <w:rPr>
          <w:rFonts w:asciiTheme="minorHAnsi" w:hAnsiTheme="minorHAnsi" w:cstheme="minorHAnsi"/>
          <w:b/>
          <w:bCs/>
          <w:lang w:val="sl-SI"/>
        </w:rPr>
        <w:t>.</w:t>
      </w:r>
    </w:p>
    <w:p w:rsidR="00EC09B5" w:rsidRPr="007A3E76" w:rsidRDefault="00EC09B5" w:rsidP="00EC09B5">
      <w:pPr>
        <w:spacing w:line="340" w:lineRule="exact"/>
        <w:ind w:right="-288"/>
        <w:rPr>
          <w:rFonts w:asciiTheme="minorHAnsi" w:hAnsiTheme="minorHAnsi" w:cstheme="minorHAnsi"/>
          <w:b/>
          <w:bCs/>
          <w:sz w:val="22"/>
          <w:szCs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Default="00EC09B5" w:rsidP="00EC09B5">
      <w:pPr>
        <w:ind w:right="-288"/>
        <w:rPr>
          <w:rFonts w:asciiTheme="minorHAnsi" w:hAnsiTheme="minorHAnsi" w:cstheme="minorHAnsi"/>
          <w:b/>
          <w:bCs/>
          <w:sz w:val="22"/>
        </w:rPr>
      </w:pPr>
    </w:p>
    <w:p w:rsidR="00EC09B5" w:rsidRDefault="00EC09B5" w:rsidP="00EC09B5">
      <w:pPr>
        <w:ind w:right="-288"/>
        <w:rPr>
          <w:rFonts w:asciiTheme="minorHAnsi" w:hAnsiTheme="minorHAnsi" w:cstheme="minorHAnsi"/>
          <w:b/>
          <w:bCs/>
          <w:sz w:val="22"/>
        </w:rPr>
      </w:pPr>
    </w:p>
    <w:p w:rsidR="00EC09B5" w:rsidRDefault="00EC09B5" w:rsidP="00EC09B5">
      <w:pPr>
        <w:ind w:right="-288"/>
        <w:rPr>
          <w:rFonts w:asciiTheme="minorHAnsi" w:hAnsiTheme="minorHAnsi" w:cstheme="minorHAnsi"/>
          <w:b/>
          <w:bCs/>
          <w:sz w:val="22"/>
        </w:rPr>
      </w:pPr>
    </w:p>
    <w:p w:rsidR="00EC09B5"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ind w:right="-288"/>
        <w:rPr>
          <w:rFonts w:asciiTheme="minorHAnsi" w:hAnsiTheme="minorHAnsi" w:cstheme="minorHAnsi"/>
          <w:b/>
          <w:bCs/>
          <w:sz w:val="22"/>
        </w:rPr>
      </w:pPr>
    </w:p>
    <w:p w:rsidR="00EC09B5" w:rsidRPr="007A3E76" w:rsidRDefault="00EC09B5" w:rsidP="00EC09B5">
      <w:pPr>
        <w:pStyle w:val="Glava"/>
        <w:rPr>
          <w:rFonts w:asciiTheme="minorHAnsi" w:hAnsiTheme="minorHAnsi" w:cstheme="minorHAnsi"/>
          <w:b/>
          <w:sz w:val="22"/>
          <w:szCs w:val="26"/>
        </w:rPr>
      </w:pPr>
      <w:r w:rsidRPr="007A3E76">
        <w:rPr>
          <w:rFonts w:asciiTheme="minorHAnsi" w:hAnsiTheme="minorHAnsi" w:cstheme="minorHAnsi"/>
          <w:b/>
          <w:sz w:val="22"/>
          <w:szCs w:val="26"/>
        </w:rPr>
        <w:lastRenderedPageBreak/>
        <w:t>SKLOP 1</w:t>
      </w:r>
    </w:p>
    <w:p w:rsidR="00EC09B5" w:rsidRPr="007A3E76" w:rsidRDefault="00EC09B5" w:rsidP="00EC09B5">
      <w:pPr>
        <w:pStyle w:val="Glava"/>
        <w:rPr>
          <w:rFonts w:asciiTheme="minorHAnsi" w:hAnsiTheme="minorHAnsi" w:cstheme="minorHAnsi"/>
          <w:sz w:val="22"/>
          <w:szCs w:val="28"/>
        </w:rPr>
      </w:pPr>
    </w:p>
    <w:p w:rsidR="00EC09B5" w:rsidRPr="007A3E76" w:rsidRDefault="00EC09B5" w:rsidP="00EC09B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color w:val="000000" w:themeColor="text1"/>
          <w:sz w:val="22"/>
          <w:szCs w:val="22"/>
        </w:rPr>
      </w:pPr>
      <w:r w:rsidRPr="007A3E76">
        <w:rPr>
          <w:rFonts w:asciiTheme="minorHAnsi" w:hAnsiTheme="minorHAnsi" w:cstheme="minorHAnsi"/>
          <w:b/>
          <w:color w:val="000000" w:themeColor="text1"/>
          <w:sz w:val="22"/>
        </w:rPr>
        <w:t>I. ZAVAROVANJE MOTORNIH VOZIL</w:t>
      </w:r>
    </w:p>
    <w:p w:rsidR="00EC09B5" w:rsidRPr="007A3E76" w:rsidRDefault="00EC09B5" w:rsidP="00EC09B5">
      <w:pPr>
        <w:pStyle w:val="Glava"/>
        <w:rPr>
          <w:rFonts w:asciiTheme="minorHAnsi" w:hAnsiTheme="minorHAnsi" w:cstheme="minorHAnsi"/>
          <w:sz w:val="22"/>
        </w:rPr>
      </w:pPr>
    </w:p>
    <w:p w:rsidR="00EC09B5" w:rsidRPr="007A3E76" w:rsidRDefault="00EC09B5" w:rsidP="00EC09B5">
      <w:pPr>
        <w:pStyle w:val="Naslov1"/>
        <w:spacing w:line="340" w:lineRule="exact"/>
        <w:rPr>
          <w:rFonts w:asciiTheme="minorHAnsi" w:hAnsiTheme="minorHAnsi" w:cstheme="minorHAnsi"/>
          <w:sz w:val="22"/>
          <w:szCs w:val="22"/>
        </w:rPr>
      </w:pPr>
      <w:bookmarkStart w:id="1" w:name="_Toc522274284"/>
      <w:r w:rsidRPr="007A3E76">
        <w:rPr>
          <w:rFonts w:asciiTheme="minorHAnsi" w:hAnsiTheme="minorHAnsi" w:cstheme="minorHAnsi"/>
          <w:sz w:val="22"/>
          <w:szCs w:val="22"/>
        </w:rPr>
        <w:t>I. ZAVAROVANJE AVTOMOBILSKE ODGOVORNOSTI (AO)</w:t>
      </w:r>
      <w:bookmarkEnd w:id="1"/>
    </w:p>
    <w:p w:rsidR="00EC09B5" w:rsidRPr="007A3E76" w:rsidRDefault="00EC09B5" w:rsidP="00EC09B5">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Zavarovanje krije škodo, ki je posledica uveljavljanja odškodninskih zahtevkov tretjih oseb na podlagi civilnega prava, če je pri uporabi in posesti vozila prišlo do smrti, telesne poškodbe ali prizadetega zdravja neke osebe, uničenja ali poškodovanja stvari.</w:t>
      </w:r>
    </w:p>
    <w:p w:rsidR="00EC09B5" w:rsidRPr="007A3E76" w:rsidRDefault="00EC09B5" w:rsidP="00EC09B5">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Poleg lastnika vozila so zavarovane vse osebe, ki imajo po volji lastnika opravek z vozilom (uporabnik, voznik, sprevodnik, spremljevalec ipd.), kot tudi osebe, ki se prevažajo z vozilom po volji njegovega lastnika oziroma uporabnika.</w:t>
      </w:r>
    </w:p>
    <w:p w:rsidR="00EC09B5" w:rsidRPr="007A3E76" w:rsidRDefault="00EC09B5" w:rsidP="00EC09B5">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Zavarovanje krije tudi škodo, ki jo povzroči priklopno vozilo, dokler je speto z motornim vozilom in tudi potem, ko ločeno od motornega vozila učinkuje v funkcionalni povezanosti z njim.</w:t>
      </w:r>
    </w:p>
    <w:p w:rsidR="00EC09B5" w:rsidRPr="007A3E76" w:rsidRDefault="00EC09B5" w:rsidP="00EC09B5">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Zavarovanje avtomobilske odgovornosti se sklene z zakonsko predpisanimi zavarovalnimi vsotami.</w:t>
      </w:r>
    </w:p>
    <w:p w:rsidR="00EC09B5" w:rsidRPr="007A3E76" w:rsidRDefault="00EC09B5" w:rsidP="00EC09B5">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Ponudbena cena mora zajemati vsa ostala doplačila, popuste in davek.</w:t>
      </w:r>
    </w:p>
    <w:p w:rsidR="00EC09B5" w:rsidRPr="007A3E76" w:rsidRDefault="00EC09B5" w:rsidP="00EC09B5">
      <w:pPr>
        <w:numPr>
          <w:ilvl w:val="0"/>
          <w:numId w:val="5"/>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Zelene karte se izdajajo zavarovancu brezplačno.</w:t>
      </w:r>
    </w:p>
    <w:p w:rsidR="00EC09B5" w:rsidRPr="007A3E76" w:rsidRDefault="00EC09B5" w:rsidP="00EC09B5">
      <w:pPr>
        <w:pStyle w:val="Naslov1"/>
        <w:spacing w:line="340" w:lineRule="exact"/>
        <w:rPr>
          <w:rFonts w:asciiTheme="minorHAnsi" w:hAnsiTheme="minorHAnsi" w:cstheme="minorHAnsi"/>
          <w:sz w:val="22"/>
          <w:szCs w:val="22"/>
        </w:rPr>
      </w:pPr>
      <w:bookmarkStart w:id="2" w:name="_Toc522274285"/>
      <w:r w:rsidRPr="007A3E76">
        <w:rPr>
          <w:rFonts w:asciiTheme="minorHAnsi" w:hAnsiTheme="minorHAnsi" w:cstheme="minorHAnsi"/>
          <w:sz w:val="22"/>
          <w:szCs w:val="22"/>
        </w:rPr>
        <w:t>II. ZAVAROVANJE VOZNIKA ZA ŠKODO ZARADI TELESNIH POŠKODB (AO+)</w:t>
      </w:r>
      <w:bookmarkEnd w:id="2"/>
    </w:p>
    <w:p w:rsidR="00EC09B5" w:rsidRPr="007A3E76" w:rsidRDefault="00EC09B5" w:rsidP="00EC09B5">
      <w:pPr>
        <w:numPr>
          <w:ilvl w:val="0"/>
          <w:numId w:val="6"/>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Zavarovanje krije škodo, ki jo zaradi telesnih poškodb v prometni nesreči z zavarovanim motornim vozilom, na katerega je vezano to zavarovanje, utrpi voznik motornega vozila. V primeru smrti voznika zaradi nezgode zavarovalnica škodo zaradi smrti izplača njegovim svojcem.</w:t>
      </w:r>
    </w:p>
    <w:p w:rsidR="00EC09B5" w:rsidRPr="007A3E76" w:rsidRDefault="00EC09B5" w:rsidP="00EC09B5">
      <w:pPr>
        <w:numPr>
          <w:ilvl w:val="0"/>
          <w:numId w:val="6"/>
        </w:numPr>
        <w:shd w:val="clear" w:color="auto" w:fill="FFFFFF" w:themeFill="background1"/>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Zavarovanje voznika za škodo zaradi telesnih poškodb se sklene z zakonsko določeno zavarovalno vsoto.</w:t>
      </w:r>
    </w:p>
    <w:p w:rsidR="00EC09B5" w:rsidRPr="007A3E76" w:rsidRDefault="00EC09B5" w:rsidP="00EC09B5">
      <w:pPr>
        <w:numPr>
          <w:ilvl w:val="0"/>
          <w:numId w:val="6"/>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Ponudbena cena mora zajemati vsa ostala doplačila, popuste in davek.</w:t>
      </w:r>
    </w:p>
    <w:p w:rsidR="00EC09B5" w:rsidRPr="007A3E76" w:rsidRDefault="00EC09B5" w:rsidP="00EC09B5">
      <w:pPr>
        <w:pStyle w:val="Naslov1"/>
        <w:shd w:val="clear" w:color="auto" w:fill="FFFFFF" w:themeFill="background1"/>
        <w:spacing w:line="340" w:lineRule="exact"/>
        <w:rPr>
          <w:rFonts w:asciiTheme="minorHAnsi" w:hAnsiTheme="minorHAnsi" w:cstheme="minorHAnsi"/>
          <w:sz w:val="22"/>
          <w:szCs w:val="22"/>
        </w:rPr>
      </w:pPr>
      <w:bookmarkStart w:id="3" w:name="_Toc522274286"/>
      <w:r w:rsidRPr="007A3E76">
        <w:rPr>
          <w:rFonts w:asciiTheme="minorHAnsi" w:hAnsiTheme="minorHAnsi" w:cstheme="minorHAnsi"/>
          <w:sz w:val="22"/>
          <w:szCs w:val="22"/>
        </w:rPr>
        <w:t>III. ZAVAROVALNJE AVTOMOBILSKEGA KASKA</w:t>
      </w:r>
      <w:bookmarkEnd w:id="3"/>
      <w:r w:rsidRPr="007A3E76">
        <w:rPr>
          <w:rFonts w:asciiTheme="minorHAnsi" w:hAnsiTheme="minorHAnsi" w:cstheme="minorHAnsi"/>
          <w:sz w:val="22"/>
          <w:szCs w:val="22"/>
        </w:rPr>
        <w:t xml:space="preserve"> </w:t>
      </w:r>
    </w:p>
    <w:p w:rsidR="00EC09B5" w:rsidRPr="007A3E76" w:rsidRDefault="00EC09B5" w:rsidP="00EC09B5">
      <w:pPr>
        <w:numPr>
          <w:ilvl w:val="0"/>
          <w:numId w:val="4"/>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Polno zavarovanje avtomobilskega kaska (brez odbitne franšize) mora kriti škodo zaradi uničenja ali poškodovanja zavarovanih vozil, ki nastane kot posledica presenetljivih in od voznikove volje neodvisnih dogodkov, in sicer:</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prometne nesreče, kot je na primer prevrnitev, trčenje, udarec, zdrs in podobno;</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padca ali udarca kakega predmeta, tudi padca snega in ledenih sveč ali ledenih tvorb s strehe;</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požara;</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strele;</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 xml:space="preserve">eksplozije, razen jedrske eksplozije; </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viharja;</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toče;</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snežnega plazu;</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padca zračnega vozila;</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pomoč poškodovanim osebam oz. preprečevanje večje škode na stvareh;</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manifestacije in demonstracije;</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nasilnih ali objestnih dejanj tretjih oseb;</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lastRenderedPageBreak/>
        <w:t>poplave, hudourniških ali visokih voda;</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tatvine, vlomne in roparske tatvine, ropa ter protipravnega odvzema vozila z namenom, da se uporabi za vožnjo. Zavarovalnina (odškodnina) za ukradeno vozilo mora vsebovati tudi DDV (razen pri tovornih vozilih).</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strošek najema nadomestnega vozila (velja za osebna vozila);</w:t>
      </w:r>
    </w:p>
    <w:p w:rsidR="00EC09B5" w:rsidRPr="007A3E76" w:rsidRDefault="00EC09B5" w:rsidP="00EC09B5">
      <w:pPr>
        <w:numPr>
          <w:ilvl w:val="0"/>
          <w:numId w:val="3"/>
        </w:num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stroški vleke vozila.</w:t>
      </w:r>
    </w:p>
    <w:p w:rsidR="00EC09B5" w:rsidRDefault="00EC09B5" w:rsidP="00EC09B5">
      <w:pPr>
        <w:spacing w:line="340" w:lineRule="exact"/>
        <w:jc w:val="both"/>
        <w:rPr>
          <w:rFonts w:asciiTheme="minorHAnsi" w:hAnsiTheme="minorHAnsi" w:cstheme="minorHAnsi"/>
          <w:b/>
          <w:sz w:val="22"/>
          <w:szCs w:val="22"/>
        </w:rPr>
      </w:pPr>
    </w:p>
    <w:p w:rsidR="00EC09B5" w:rsidRPr="007A3E76" w:rsidRDefault="00EC09B5" w:rsidP="00EC09B5">
      <w:pPr>
        <w:spacing w:line="340" w:lineRule="exact"/>
        <w:jc w:val="both"/>
        <w:rPr>
          <w:rFonts w:asciiTheme="minorHAnsi" w:hAnsiTheme="minorHAnsi" w:cstheme="minorHAnsi"/>
          <w:b/>
          <w:sz w:val="22"/>
          <w:szCs w:val="22"/>
        </w:rPr>
      </w:pPr>
      <w:r w:rsidRPr="007A3E76">
        <w:rPr>
          <w:rFonts w:asciiTheme="minorHAnsi" w:hAnsiTheme="minorHAnsi" w:cstheme="minorHAnsi"/>
          <w:b/>
          <w:sz w:val="22"/>
          <w:szCs w:val="22"/>
        </w:rPr>
        <w:t>IV. AVTOMOBILSKA ASISTENCA</w:t>
      </w: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 xml:space="preserve">24-urna brezplačna pomoč na cesti v primeru prometne nesreče, mehanske okvare vozila, tatvine, telesne poškodbe. </w:t>
      </w:r>
      <w:r w:rsidR="000035AF" w:rsidRPr="000035AF">
        <w:rPr>
          <w:rFonts w:asciiTheme="minorHAnsi" w:hAnsiTheme="minorHAnsi" w:cstheme="minorHAnsi"/>
          <w:sz w:val="22"/>
          <w:szCs w:val="22"/>
        </w:rPr>
        <w:t>V kolikor zavarovanec 2 uri po klicu v klicni center ne prejme oz. se mu ne zagotovi ustrezne pomoči, lahko pomoč poišče na lastne stroške, ki pa jih zavarovalnica v celoti povrne, vendar največ do višine zavarovalne vsote posamezne storitve</w:t>
      </w:r>
      <w:r w:rsidR="000035AF">
        <w:rPr>
          <w:rFonts w:asciiTheme="minorHAnsi" w:hAnsiTheme="minorHAnsi" w:cstheme="minorHAnsi"/>
          <w:sz w:val="22"/>
          <w:szCs w:val="22"/>
        </w:rPr>
        <w:t>.</w:t>
      </w:r>
    </w:p>
    <w:p w:rsidR="00EC09B5" w:rsidRPr="007A3E76" w:rsidRDefault="00EC09B5" w:rsidP="00EC09B5">
      <w:pPr>
        <w:spacing w:line="340" w:lineRule="exact"/>
        <w:jc w:val="both"/>
        <w:rPr>
          <w:rFonts w:asciiTheme="minorHAnsi" w:hAnsiTheme="minorHAnsi" w:cstheme="minorHAnsi"/>
          <w:sz w:val="22"/>
          <w:szCs w:val="22"/>
        </w:rPr>
      </w:pPr>
    </w:p>
    <w:tbl>
      <w:tblPr>
        <w:tblW w:w="9229" w:type="dxa"/>
        <w:tblInd w:w="55" w:type="dxa"/>
        <w:tblCellMar>
          <w:left w:w="70" w:type="dxa"/>
          <w:right w:w="70" w:type="dxa"/>
        </w:tblCellMar>
        <w:tblLook w:val="04A0" w:firstRow="1" w:lastRow="0" w:firstColumn="1" w:lastColumn="0" w:noHBand="0" w:noVBand="1"/>
      </w:tblPr>
      <w:tblGrid>
        <w:gridCol w:w="5979"/>
        <w:gridCol w:w="3250"/>
      </w:tblGrid>
      <w:tr w:rsidR="00EC09B5" w:rsidRPr="007A3E76" w:rsidTr="00244D8C">
        <w:trPr>
          <w:trHeight w:val="300"/>
        </w:trPr>
        <w:tc>
          <w:tcPr>
            <w:tcW w:w="5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Nastanek zavarovalnega primera</w:t>
            </w:r>
          </w:p>
        </w:tc>
        <w:tc>
          <w:tcPr>
            <w:tcW w:w="3250" w:type="dxa"/>
            <w:tcBorders>
              <w:top w:val="single" w:sz="4" w:space="0" w:color="auto"/>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do 4-krat letno</w:t>
            </w:r>
          </w:p>
        </w:tc>
      </w:tr>
      <w:tr w:rsidR="00EC09B5" w:rsidRPr="007A3E76" w:rsidTr="00244D8C">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Stroški reševanja vozila</w:t>
            </w:r>
          </w:p>
        </w:tc>
        <w:tc>
          <w:tcPr>
            <w:tcW w:w="3250"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do 1.500 €</w:t>
            </w:r>
          </w:p>
        </w:tc>
      </w:tr>
      <w:tr w:rsidR="00EC09B5" w:rsidRPr="007A3E76" w:rsidTr="00244D8C">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Stroški vleke vozila</w:t>
            </w:r>
          </w:p>
        </w:tc>
        <w:tc>
          <w:tcPr>
            <w:tcW w:w="3250"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do 1.500 €</w:t>
            </w:r>
          </w:p>
        </w:tc>
      </w:tr>
      <w:tr w:rsidR="00EC09B5" w:rsidRPr="007A3E76" w:rsidTr="00244D8C">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rPr>
                <w:rFonts w:ascii="Calibri" w:hAnsi="Calibri"/>
                <w:color w:val="000000"/>
                <w:sz w:val="22"/>
                <w:szCs w:val="22"/>
              </w:rPr>
            </w:pPr>
            <w:r w:rsidRPr="007A3E76">
              <w:rPr>
                <w:rFonts w:ascii="Calibri" w:hAnsi="Calibri"/>
                <w:color w:val="000000"/>
                <w:sz w:val="22"/>
                <w:szCs w:val="22"/>
              </w:rPr>
              <w:t>Stroški prevoza zavarovancev</w:t>
            </w:r>
          </w:p>
        </w:tc>
        <w:tc>
          <w:tcPr>
            <w:tcW w:w="3250"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do 1.000 €</w:t>
            </w:r>
          </w:p>
        </w:tc>
      </w:tr>
      <w:tr w:rsidR="00EC09B5" w:rsidRPr="007A3E76" w:rsidTr="00244D8C">
        <w:trPr>
          <w:trHeight w:val="300"/>
        </w:trPr>
        <w:tc>
          <w:tcPr>
            <w:tcW w:w="5979" w:type="dxa"/>
            <w:tcBorders>
              <w:top w:val="nil"/>
              <w:left w:val="single" w:sz="4" w:space="0" w:color="auto"/>
              <w:bottom w:val="nil"/>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Stroški prenočišča zavarovancev:</w:t>
            </w:r>
          </w:p>
        </w:tc>
        <w:tc>
          <w:tcPr>
            <w:tcW w:w="3250" w:type="dxa"/>
            <w:tcBorders>
              <w:top w:val="nil"/>
              <w:left w:val="nil"/>
              <w:bottom w:val="nil"/>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DA</w:t>
            </w:r>
          </w:p>
        </w:tc>
      </w:tr>
      <w:tr w:rsidR="00EC09B5" w:rsidRPr="007A3E76" w:rsidTr="00244D8C">
        <w:trPr>
          <w:trHeight w:val="300"/>
        </w:trPr>
        <w:tc>
          <w:tcPr>
            <w:tcW w:w="5979" w:type="dxa"/>
            <w:tcBorders>
              <w:top w:val="nil"/>
              <w:left w:val="single" w:sz="4" w:space="0" w:color="auto"/>
              <w:bottom w:val="nil"/>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 xml:space="preserve">   - na zavarovanca na noč</w:t>
            </w:r>
          </w:p>
        </w:tc>
        <w:tc>
          <w:tcPr>
            <w:tcW w:w="3250" w:type="dxa"/>
            <w:tcBorders>
              <w:top w:val="nil"/>
              <w:left w:val="nil"/>
              <w:bottom w:val="nil"/>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do 100 €</w:t>
            </w:r>
          </w:p>
        </w:tc>
      </w:tr>
      <w:tr w:rsidR="00EC09B5" w:rsidRPr="007A3E76" w:rsidTr="00244D8C">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 xml:space="preserve">   - območje</w:t>
            </w:r>
          </w:p>
        </w:tc>
        <w:tc>
          <w:tcPr>
            <w:tcW w:w="3250"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Slovenija do 2 dni/tujina do 3 dni</w:t>
            </w:r>
          </w:p>
        </w:tc>
      </w:tr>
      <w:tr w:rsidR="00EC09B5" w:rsidRPr="007A3E76" w:rsidTr="00244D8C">
        <w:trPr>
          <w:trHeight w:val="6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Stroški zaradi zmanjkanja goriva in težav z avtomobilskimi ključi</w:t>
            </w:r>
          </w:p>
        </w:tc>
        <w:tc>
          <w:tcPr>
            <w:tcW w:w="3250"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DA</w:t>
            </w:r>
          </w:p>
        </w:tc>
      </w:tr>
      <w:tr w:rsidR="00EC09B5" w:rsidRPr="007A3E76" w:rsidTr="00244D8C">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Stroški dostave nadomestnih oziroma rezervnih delov</w:t>
            </w:r>
          </w:p>
        </w:tc>
        <w:tc>
          <w:tcPr>
            <w:tcW w:w="3250"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DA</w:t>
            </w:r>
          </w:p>
        </w:tc>
      </w:tr>
      <w:tr w:rsidR="00EC09B5" w:rsidRPr="007A3E76" w:rsidTr="00244D8C">
        <w:trPr>
          <w:trHeight w:val="300"/>
        </w:trPr>
        <w:tc>
          <w:tcPr>
            <w:tcW w:w="5979" w:type="dxa"/>
            <w:tcBorders>
              <w:top w:val="nil"/>
              <w:left w:val="single" w:sz="4" w:space="0" w:color="auto"/>
              <w:bottom w:val="nil"/>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 stroški najema nadomestnega vozila:</w:t>
            </w:r>
          </w:p>
        </w:tc>
        <w:tc>
          <w:tcPr>
            <w:tcW w:w="3250" w:type="dxa"/>
            <w:tcBorders>
              <w:top w:val="nil"/>
              <w:left w:val="nil"/>
              <w:bottom w:val="nil"/>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DA</w:t>
            </w:r>
          </w:p>
        </w:tc>
      </w:tr>
      <w:tr w:rsidR="00EC09B5" w:rsidRPr="007A3E76" w:rsidTr="00244D8C">
        <w:trPr>
          <w:trHeight w:val="300"/>
        </w:trPr>
        <w:tc>
          <w:tcPr>
            <w:tcW w:w="5979" w:type="dxa"/>
            <w:tcBorders>
              <w:top w:val="nil"/>
              <w:left w:val="single" w:sz="4" w:space="0" w:color="auto"/>
              <w:bottom w:val="nil"/>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 okvara</w:t>
            </w:r>
          </w:p>
        </w:tc>
        <w:tc>
          <w:tcPr>
            <w:tcW w:w="3250" w:type="dxa"/>
            <w:tcBorders>
              <w:top w:val="nil"/>
              <w:left w:val="nil"/>
              <w:bottom w:val="nil"/>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do 3 dni</w:t>
            </w:r>
          </w:p>
        </w:tc>
      </w:tr>
      <w:tr w:rsidR="00EC09B5" w:rsidRPr="007A3E76" w:rsidTr="00244D8C">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 xml:space="preserve"> - poškodba, uničenje, izginitev</w:t>
            </w:r>
          </w:p>
        </w:tc>
        <w:tc>
          <w:tcPr>
            <w:tcW w:w="3250"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do 5 dni</w:t>
            </w:r>
          </w:p>
        </w:tc>
      </w:tr>
      <w:tr w:rsidR="00EC09B5" w:rsidRPr="007A3E76" w:rsidTr="00244D8C">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Pomoč v primeru smrti v tujini</w:t>
            </w:r>
          </w:p>
        </w:tc>
        <w:tc>
          <w:tcPr>
            <w:tcW w:w="3250" w:type="dxa"/>
            <w:tcBorders>
              <w:top w:val="nil"/>
              <w:left w:val="nil"/>
              <w:bottom w:val="single" w:sz="4" w:space="0" w:color="auto"/>
              <w:right w:val="single" w:sz="4" w:space="0" w:color="auto"/>
            </w:tcBorders>
            <w:shd w:val="clear" w:color="auto" w:fill="auto"/>
            <w:noWrap/>
            <w:vAlign w:val="center"/>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Stroški prevoza do kraja pokopa v Sloveniji</w:t>
            </w:r>
          </w:p>
        </w:tc>
      </w:tr>
      <w:tr w:rsidR="00EC09B5" w:rsidRPr="007A3E76" w:rsidTr="00244D8C">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Stroški nadomestnega voznika v tujini</w:t>
            </w:r>
          </w:p>
        </w:tc>
        <w:tc>
          <w:tcPr>
            <w:tcW w:w="3250"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DA</w:t>
            </w:r>
          </w:p>
        </w:tc>
      </w:tr>
      <w:tr w:rsidR="00EC09B5" w:rsidRPr="007A3E76" w:rsidTr="00244D8C">
        <w:trPr>
          <w:trHeight w:val="300"/>
        </w:trPr>
        <w:tc>
          <w:tcPr>
            <w:tcW w:w="5979"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Stroški vrnitve mladoletnih zavarovancev iz tujine</w:t>
            </w:r>
          </w:p>
        </w:tc>
        <w:tc>
          <w:tcPr>
            <w:tcW w:w="3250"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DA</w:t>
            </w:r>
          </w:p>
        </w:tc>
      </w:tr>
      <w:tr w:rsidR="00EC09B5" w:rsidRPr="007A3E76" w:rsidTr="00244D8C">
        <w:trPr>
          <w:trHeight w:val="300"/>
        </w:trPr>
        <w:tc>
          <w:tcPr>
            <w:tcW w:w="5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Obisk poškodovanega zavarovanca</w:t>
            </w:r>
          </w:p>
        </w:tc>
        <w:tc>
          <w:tcPr>
            <w:tcW w:w="3250" w:type="dxa"/>
            <w:tcBorders>
              <w:top w:val="single" w:sz="4" w:space="0" w:color="auto"/>
              <w:left w:val="nil"/>
              <w:bottom w:val="single" w:sz="4" w:space="0" w:color="auto"/>
              <w:right w:val="single" w:sz="4" w:space="0" w:color="auto"/>
            </w:tcBorders>
            <w:shd w:val="clear" w:color="auto" w:fill="auto"/>
            <w:noWrap/>
            <w:vAlign w:val="center"/>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Stroški ene povratne karte z javnim prevoznim sredstvom za enega sorodnika</w:t>
            </w:r>
          </w:p>
        </w:tc>
      </w:tr>
      <w:tr w:rsidR="00EC09B5" w:rsidRPr="007A3E76" w:rsidTr="00244D8C">
        <w:trPr>
          <w:trHeight w:val="300"/>
        </w:trPr>
        <w:tc>
          <w:tcPr>
            <w:tcW w:w="5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Območje veljavnosti zavarovanja</w:t>
            </w:r>
          </w:p>
        </w:tc>
        <w:tc>
          <w:tcPr>
            <w:tcW w:w="3250" w:type="dxa"/>
            <w:tcBorders>
              <w:top w:val="single" w:sz="4" w:space="0" w:color="auto"/>
              <w:left w:val="nil"/>
              <w:bottom w:val="single" w:sz="4" w:space="0" w:color="auto"/>
              <w:right w:val="single" w:sz="4" w:space="0" w:color="auto"/>
            </w:tcBorders>
            <w:shd w:val="clear" w:color="auto" w:fill="auto"/>
            <w:noWrap/>
            <w:vAlign w:val="center"/>
          </w:tcPr>
          <w:p w:rsidR="00EC09B5" w:rsidRPr="007A3E76" w:rsidRDefault="007E0E44" w:rsidP="00244D8C">
            <w:pPr>
              <w:jc w:val="right"/>
              <w:rPr>
                <w:rFonts w:ascii="Calibri" w:hAnsi="Calibri"/>
                <w:color w:val="000000"/>
                <w:sz w:val="22"/>
                <w:szCs w:val="22"/>
              </w:rPr>
            </w:pPr>
            <w:r>
              <w:rPr>
                <w:rFonts w:ascii="Calibri" w:hAnsi="Calibri"/>
                <w:color w:val="000000"/>
                <w:sz w:val="22"/>
                <w:szCs w:val="22"/>
              </w:rPr>
              <w:t>G</w:t>
            </w:r>
            <w:bookmarkStart w:id="4" w:name="_GoBack"/>
            <w:bookmarkEnd w:id="4"/>
            <w:r w:rsidRPr="007E0E44">
              <w:rPr>
                <w:rFonts w:ascii="Calibri" w:hAnsi="Calibri"/>
                <w:color w:val="000000"/>
                <w:sz w:val="22"/>
                <w:szCs w:val="22"/>
              </w:rPr>
              <w:t>eografsko področje Evrope</w:t>
            </w:r>
          </w:p>
        </w:tc>
      </w:tr>
    </w:tbl>
    <w:p w:rsidR="00EC09B5" w:rsidRPr="007A3E76" w:rsidRDefault="00EC09B5" w:rsidP="00EC09B5">
      <w:pPr>
        <w:pStyle w:val="Naslov1"/>
        <w:spacing w:line="340" w:lineRule="exact"/>
        <w:rPr>
          <w:rFonts w:asciiTheme="minorHAnsi" w:hAnsiTheme="minorHAnsi" w:cstheme="minorHAnsi"/>
          <w:sz w:val="22"/>
          <w:szCs w:val="22"/>
        </w:rPr>
      </w:pPr>
      <w:bookmarkStart w:id="5" w:name="_Toc522274287"/>
      <w:r w:rsidRPr="007A3E76">
        <w:rPr>
          <w:rFonts w:asciiTheme="minorHAnsi" w:hAnsiTheme="minorHAnsi" w:cstheme="minorHAnsi"/>
          <w:sz w:val="22"/>
          <w:szCs w:val="22"/>
        </w:rPr>
        <w:t>V. DODATNA DOLOČILA</w:t>
      </w:r>
      <w:bookmarkEnd w:id="5"/>
    </w:p>
    <w:p w:rsidR="00EC09B5"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Zavarovanje polnega avtomobilskega kaska se sklene brez odbitne franšize.</w:t>
      </w:r>
    </w:p>
    <w:p w:rsidR="00EC09B5"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Naročnik podatkov o vozilih, zaradi zaupnosti podatkov, ne bo javno objavil, vendar jih vsak zainteresiran ponudnik lahko dobi na sedežu naročnika, v sobi št. 1</w:t>
      </w:r>
      <w:r w:rsidR="000035AF">
        <w:rPr>
          <w:rFonts w:asciiTheme="minorHAnsi" w:hAnsiTheme="minorHAnsi" w:cstheme="minorHAnsi"/>
          <w:sz w:val="22"/>
          <w:szCs w:val="22"/>
        </w:rPr>
        <w:t>10</w:t>
      </w:r>
      <w:r w:rsidRPr="007A3E76">
        <w:rPr>
          <w:rFonts w:asciiTheme="minorHAnsi" w:hAnsiTheme="minorHAnsi" w:cstheme="minorHAnsi"/>
          <w:sz w:val="22"/>
          <w:szCs w:val="22"/>
        </w:rPr>
        <w:t xml:space="preserve"> (nova stavba, I. nadstropje) vsak delovni dan med 7:30 in 14:00 uro do dneva in ure, določene kot skrajni rok za oddajo ponudb (predhodna najava prevzema na telefonu št. 04 20 83 </w:t>
      </w:r>
      <w:r w:rsidR="000035AF">
        <w:rPr>
          <w:rFonts w:asciiTheme="minorHAnsi" w:hAnsiTheme="minorHAnsi" w:cstheme="minorHAnsi"/>
          <w:sz w:val="22"/>
          <w:szCs w:val="22"/>
        </w:rPr>
        <w:t>205</w:t>
      </w:r>
      <w:r w:rsidRPr="007A3E76">
        <w:rPr>
          <w:rFonts w:asciiTheme="minorHAnsi" w:hAnsiTheme="minorHAnsi" w:cstheme="minorHAnsi"/>
          <w:sz w:val="22"/>
          <w:szCs w:val="22"/>
        </w:rPr>
        <w:t>).</w:t>
      </w:r>
    </w:p>
    <w:p w:rsidR="00EC09B5" w:rsidRPr="007A3E76" w:rsidRDefault="00EC09B5" w:rsidP="00EC09B5">
      <w:pPr>
        <w:spacing w:line="340" w:lineRule="exact"/>
        <w:jc w:val="both"/>
        <w:rPr>
          <w:rFonts w:asciiTheme="minorHAnsi" w:hAnsiTheme="minorHAnsi" w:cstheme="minorHAnsi"/>
          <w:b/>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b/>
          <w:sz w:val="22"/>
          <w:szCs w:val="22"/>
        </w:rPr>
        <w:t>AO zavarovanje</w:t>
      </w:r>
      <w:r w:rsidRPr="007A3E76">
        <w:rPr>
          <w:rFonts w:asciiTheme="minorHAnsi" w:hAnsiTheme="minorHAnsi" w:cstheme="minorHAnsi"/>
          <w:sz w:val="22"/>
          <w:szCs w:val="22"/>
        </w:rPr>
        <w:t xml:space="preserve"> se sklene za vsa osebna, tovorna, delovna in priklopna vozila ter vlačilce.</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b/>
          <w:sz w:val="22"/>
          <w:szCs w:val="22"/>
        </w:rPr>
        <w:t>AO plus zavarovanje</w:t>
      </w:r>
      <w:r w:rsidRPr="007A3E76">
        <w:rPr>
          <w:rFonts w:asciiTheme="minorHAnsi" w:hAnsiTheme="minorHAnsi" w:cstheme="minorHAnsi"/>
          <w:sz w:val="22"/>
          <w:szCs w:val="22"/>
        </w:rPr>
        <w:t xml:space="preserve"> se sklene za vsa osebna, tovorna in delovna vozila ter vlačilce.</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b/>
          <w:sz w:val="22"/>
          <w:szCs w:val="22"/>
        </w:rPr>
        <w:t>Polno kasko zavarovanje</w:t>
      </w:r>
      <w:r w:rsidRPr="007A3E76">
        <w:rPr>
          <w:rFonts w:asciiTheme="minorHAnsi" w:hAnsiTheme="minorHAnsi" w:cstheme="minorHAnsi"/>
          <w:sz w:val="22"/>
          <w:szCs w:val="22"/>
        </w:rPr>
        <w:t xml:space="preserve"> se sklene za osebna vozila s starostjo do 5 let oz. tista vozila, ki jih na seznamu določi naročnik. Avtomobili, dani v najem po najemnih pogodbah, so vključeni v kasko zavarovanje ne glede na starost oz. vrednost vozila. Naročnik vsako leto v mesecu januarju zavarovatelju posreduje seznam vozil, ki jih želi vključiti v kasko zavarovanje. </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Zavarovanje avtomobilov naj vsebuje poleg serijske opreme tudi zavarovanje dodatno vgrajene opreme ob nabavi vozila.</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 xml:space="preserve">Skupinska zavarovalna polica mora v celoti kriti tudi škode, ki jih povzročijo mladi vozniki (brez soudeležbe pri odškodnini). </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Naročnik bo sam izbiral izvajalca popravil ob škodnih dogodkih.</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Avtomobilska asistenca se sklene za vsa tista vozila, ki jih na seznamu določi naročnik.</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Strošek zavarovanja za novo nabavljena vozila se obračunava po enakih premijskih stopnjah (cenah), z vsemi popusti in bonusi, določenimi v sklenjeni pogodbi. Poračun zavarovalne premije za novo nabavljena oz. odjavljena vozila se bo sprotno vključeval v tekoče mesečne obračune – fakture.</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Zavarovalna polica za posamezen predmet zavarovanja velja za čas trajanja tega javnega naročila oziroma dokler je vozilo registrirano na zavarovanca.</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 xml:space="preserve">Ponudnik pripravi ponudbo na takšen način, da bo iz nje za vsako vozilo razvidna višina zavarovalne premije za AO, AO+, kasko zavarovanje in avtomobilsko asistenco. Tabele za vnos vsak zainteresiran ponudnik lahko dobi na sedežu naročnika, v sobi št. 117 (nova stavba, I. nadstropje) vsak delovni dan med 7:30 in 14:00 uro do dneva in ure, določene kot skrajni rok za oddajo ponudb (predhodna najava prevzema na telefonu št. 04 20 83 436). </w:t>
      </w:r>
      <w:r w:rsidRPr="004B2FE2">
        <w:rPr>
          <w:rFonts w:asciiTheme="minorHAnsi" w:hAnsiTheme="minorHAnsi" w:cstheme="minorHAnsi"/>
          <w:b/>
          <w:sz w:val="22"/>
          <w:szCs w:val="22"/>
        </w:rPr>
        <w:t>V tabelo se vpisuje letne premije z DPZP.</w:t>
      </w:r>
    </w:p>
    <w:p w:rsidR="00EC09B5" w:rsidRDefault="00EC09B5" w:rsidP="00EC09B5">
      <w:pPr>
        <w:spacing w:line="340" w:lineRule="exact"/>
        <w:jc w:val="both"/>
        <w:rPr>
          <w:rFonts w:asciiTheme="minorHAnsi" w:hAnsiTheme="minorHAnsi" w:cstheme="minorHAnsi"/>
          <w:sz w:val="22"/>
          <w:szCs w:val="22"/>
        </w:rPr>
      </w:pPr>
    </w:p>
    <w:p w:rsidR="00EC09B5"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rPr>
          <w:rFonts w:asciiTheme="minorHAnsi" w:hAnsiTheme="minorHAnsi"/>
          <w:sz w:val="22"/>
          <w:szCs w:val="21"/>
        </w:rPr>
      </w:pPr>
      <w:r w:rsidRPr="007A3E76">
        <w:rPr>
          <w:rFonts w:asciiTheme="minorHAnsi" w:hAnsiTheme="minorHAnsi"/>
          <w:sz w:val="22"/>
          <w:szCs w:val="21"/>
        </w:rPr>
        <w:t xml:space="preserve">Datum:  </w:t>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t>Podpis in žig:</w:t>
      </w:r>
    </w:p>
    <w:p w:rsidR="00EC09B5" w:rsidRPr="007A3E76" w:rsidRDefault="00EC09B5" w:rsidP="00EC09B5">
      <w:pPr>
        <w:rPr>
          <w:rFonts w:asciiTheme="minorHAnsi" w:hAnsiTheme="minorHAnsi"/>
          <w:sz w:val="22"/>
          <w:szCs w:val="21"/>
        </w:rPr>
      </w:pPr>
    </w:p>
    <w:p w:rsidR="00EC09B5" w:rsidRPr="007A3E76" w:rsidRDefault="00EC09B5" w:rsidP="00EC09B5">
      <w:pPr>
        <w:rPr>
          <w:rFonts w:asciiTheme="minorHAnsi" w:hAnsiTheme="minorHAnsi"/>
          <w:sz w:val="22"/>
          <w:szCs w:val="21"/>
        </w:rPr>
      </w:pPr>
      <w:r w:rsidRPr="007A3E76">
        <w:rPr>
          <w:rFonts w:asciiTheme="minorHAnsi" w:hAnsiTheme="minorHAnsi"/>
          <w:sz w:val="22"/>
          <w:szCs w:val="21"/>
        </w:rPr>
        <w:t>_________________</w:t>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t>___________________</w:t>
      </w:r>
    </w:p>
    <w:p w:rsidR="00EC09B5" w:rsidRPr="007A3E76" w:rsidRDefault="00EC09B5" w:rsidP="00EC09B5">
      <w:pPr>
        <w:rPr>
          <w:rFonts w:asciiTheme="minorHAnsi" w:hAnsiTheme="minorHAnsi"/>
          <w:sz w:val="22"/>
          <w:szCs w:val="21"/>
        </w:rPr>
      </w:pPr>
    </w:p>
    <w:p w:rsidR="00EC09B5" w:rsidRPr="007A3E76" w:rsidRDefault="00EC09B5" w:rsidP="00EC09B5">
      <w:pPr>
        <w:rPr>
          <w:rFonts w:asciiTheme="minorHAnsi" w:hAnsiTheme="minorHAnsi"/>
          <w:b/>
          <w:sz w:val="22"/>
          <w:szCs w:val="21"/>
        </w:rPr>
      </w:pPr>
    </w:p>
    <w:p w:rsidR="00EC09B5" w:rsidRPr="007A3E76" w:rsidRDefault="00EC09B5" w:rsidP="00EC09B5">
      <w:pPr>
        <w:spacing w:line="340" w:lineRule="exact"/>
        <w:jc w:val="both"/>
        <w:rPr>
          <w:rFonts w:asciiTheme="minorHAnsi" w:hAnsiTheme="minorHAnsi" w:cstheme="minorHAnsi"/>
          <w:sz w:val="22"/>
          <w:szCs w:val="22"/>
        </w:rPr>
        <w:sectPr w:rsidR="00EC09B5" w:rsidRPr="007A3E76" w:rsidSect="00630DFD">
          <w:pgSz w:w="11906" w:h="16838"/>
          <w:pgMar w:top="1417" w:right="1417" w:bottom="1417" w:left="1417" w:header="708" w:footer="708" w:gutter="0"/>
          <w:cols w:space="708"/>
          <w:titlePg/>
          <w:docGrid w:linePitch="360"/>
        </w:sectPr>
      </w:pPr>
    </w:p>
    <w:p w:rsidR="00EC09B5" w:rsidRPr="007A3E76" w:rsidRDefault="00EC09B5" w:rsidP="00EC09B5">
      <w:pPr>
        <w:pStyle w:val="Glava"/>
        <w:rPr>
          <w:rFonts w:asciiTheme="minorHAnsi" w:hAnsiTheme="minorHAnsi" w:cstheme="minorHAnsi"/>
          <w:b/>
          <w:sz w:val="22"/>
          <w:szCs w:val="26"/>
        </w:rPr>
      </w:pPr>
      <w:r w:rsidRPr="007A3E76">
        <w:rPr>
          <w:rFonts w:asciiTheme="minorHAnsi" w:hAnsiTheme="minorHAnsi" w:cstheme="minorHAnsi"/>
          <w:b/>
          <w:sz w:val="22"/>
          <w:szCs w:val="26"/>
        </w:rPr>
        <w:lastRenderedPageBreak/>
        <w:t>SKLOP 2</w:t>
      </w:r>
    </w:p>
    <w:p w:rsidR="00EC09B5" w:rsidRPr="007A3E76" w:rsidRDefault="00EC09B5" w:rsidP="00EC09B5">
      <w:pPr>
        <w:pStyle w:val="Glava"/>
        <w:rPr>
          <w:rFonts w:asciiTheme="minorHAnsi" w:hAnsiTheme="minorHAnsi" w:cstheme="minorHAnsi"/>
          <w:sz w:val="22"/>
          <w:szCs w:val="28"/>
        </w:rPr>
      </w:pPr>
    </w:p>
    <w:p w:rsidR="00EC09B5" w:rsidRPr="007A3E76" w:rsidRDefault="00EC09B5" w:rsidP="00EC09B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HAnsi"/>
          <w:color w:val="000000" w:themeColor="text1"/>
          <w:sz w:val="22"/>
          <w:szCs w:val="22"/>
        </w:rPr>
      </w:pPr>
      <w:r w:rsidRPr="007A3E76">
        <w:rPr>
          <w:rFonts w:asciiTheme="minorHAnsi" w:hAnsiTheme="minorHAnsi" w:cstheme="minorHAnsi"/>
          <w:b/>
          <w:color w:val="000000" w:themeColor="text1"/>
          <w:sz w:val="22"/>
        </w:rPr>
        <w:t>I. KOLEKTIVNO NEZGODNO ZAVAROVANJE</w:t>
      </w:r>
    </w:p>
    <w:p w:rsidR="00EC09B5" w:rsidRPr="007A3E76" w:rsidRDefault="00EC09B5" w:rsidP="00EC09B5">
      <w:pPr>
        <w:spacing w:line="340" w:lineRule="exact"/>
        <w:jc w:val="both"/>
        <w:rPr>
          <w:rFonts w:asciiTheme="minorHAnsi" w:hAnsiTheme="minorHAnsi" w:cstheme="minorHAnsi"/>
          <w:b/>
          <w:sz w:val="22"/>
          <w:szCs w:val="22"/>
        </w:rPr>
      </w:pPr>
    </w:p>
    <w:p w:rsidR="00EC09B5" w:rsidRPr="007A3E76" w:rsidRDefault="00EC09B5" w:rsidP="00EC09B5">
      <w:pPr>
        <w:numPr>
          <w:ilvl w:val="0"/>
          <w:numId w:val="9"/>
        </w:numPr>
        <w:tabs>
          <w:tab w:val="num" w:pos="426"/>
        </w:tabs>
        <w:spacing w:line="340" w:lineRule="exact"/>
        <w:ind w:hanging="540"/>
        <w:jc w:val="both"/>
        <w:rPr>
          <w:rFonts w:asciiTheme="minorHAnsi" w:hAnsiTheme="minorHAnsi" w:cstheme="minorHAnsi"/>
          <w:sz w:val="22"/>
          <w:szCs w:val="22"/>
        </w:rPr>
      </w:pPr>
      <w:r w:rsidRPr="007A3E76">
        <w:rPr>
          <w:rFonts w:asciiTheme="minorHAnsi" w:hAnsiTheme="minorHAnsi" w:cstheme="minorHAnsi"/>
          <w:sz w:val="22"/>
          <w:szCs w:val="22"/>
        </w:rPr>
        <w:t>Zavarujejo se vse pri naročniku zaposlene osebe (za določen in nedoločen čas) in njihovi družinski člani (zakonec oziroma izvenzakonski partner, otroci in posvojenci, bratje, sestre, starši in posvojitelji; starost od 14 do 75 let, ne glede na prebivališče) po poimenskem seznamu. Predvideva se, da bo zavarovanih 335 oseb. Seznam zavarovanih oseb bo naročnik posredoval zavarovalnici po sklenitvi pogodbe.</w:t>
      </w:r>
    </w:p>
    <w:p w:rsidR="00EC09B5" w:rsidRPr="007A3E76" w:rsidRDefault="00EC09B5" w:rsidP="00EC09B5">
      <w:pPr>
        <w:spacing w:line="340" w:lineRule="exact"/>
        <w:ind w:left="502"/>
        <w:jc w:val="both"/>
        <w:rPr>
          <w:rFonts w:asciiTheme="minorHAnsi" w:hAnsiTheme="minorHAnsi" w:cstheme="minorHAnsi"/>
          <w:sz w:val="22"/>
          <w:szCs w:val="10"/>
        </w:rPr>
      </w:pPr>
    </w:p>
    <w:p w:rsidR="00EC09B5" w:rsidRPr="007A3E76" w:rsidRDefault="00EC09B5" w:rsidP="00EC09B5">
      <w:pPr>
        <w:numPr>
          <w:ilvl w:val="0"/>
          <w:numId w:val="9"/>
        </w:numPr>
        <w:spacing w:line="340" w:lineRule="exact"/>
        <w:ind w:left="360"/>
        <w:jc w:val="both"/>
        <w:rPr>
          <w:rFonts w:asciiTheme="minorHAnsi" w:hAnsiTheme="minorHAnsi" w:cstheme="minorHAnsi"/>
          <w:bCs/>
          <w:sz w:val="22"/>
          <w:szCs w:val="22"/>
        </w:rPr>
      </w:pPr>
      <w:r w:rsidRPr="007A3E76">
        <w:rPr>
          <w:rFonts w:asciiTheme="minorHAnsi" w:hAnsiTheme="minorHAnsi" w:cstheme="minorHAnsi"/>
          <w:sz w:val="22"/>
          <w:szCs w:val="22"/>
        </w:rPr>
        <w:t>Zavarovanje se sklene s 24-urnim jamstvom, pri opravljanju rednega dela in v prostem času, kjerkoli se zavarovana oseba nahaja.</w:t>
      </w:r>
    </w:p>
    <w:p w:rsidR="00EC09B5" w:rsidRPr="007A3E76" w:rsidRDefault="00EC09B5" w:rsidP="00EC09B5">
      <w:pPr>
        <w:spacing w:line="340" w:lineRule="exact"/>
        <w:jc w:val="both"/>
        <w:rPr>
          <w:rFonts w:asciiTheme="minorHAnsi" w:hAnsiTheme="minorHAnsi" w:cstheme="minorHAnsi"/>
          <w:bCs/>
          <w:sz w:val="22"/>
          <w:szCs w:val="10"/>
        </w:rPr>
      </w:pPr>
    </w:p>
    <w:p w:rsidR="00EC09B5" w:rsidRPr="007A3E76" w:rsidRDefault="00EC09B5" w:rsidP="00EC09B5">
      <w:pPr>
        <w:numPr>
          <w:ilvl w:val="0"/>
          <w:numId w:val="9"/>
        </w:numPr>
        <w:spacing w:line="340" w:lineRule="exact"/>
        <w:ind w:left="360"/>
        <w:jc w:val="both"/>
        <w:rPr>
          <w:rFonts w:asciiTheme="minorHAnsi" w:hAnsiTheme="minorHAnsi" w:cstheme="minorHAnsi"/>
          <w:bCs/>
          <w:sz w:val="22"/>
          <w:szCs w:val="22"/>
        </w:rPr>
      </w:pPr>
      <w:r w:rsidRPr="007A3E76">
        <w:rPr>
          <w:rFonts w:asciiTheme="minorHAnsi" w:hAnsiTheme="minorHAnsi" w:cstheme="minorHAnsi"/>
          <w:bCs/>
          <w:sz w:val="22"/>
          <w:szCs w:val="22"/>
        </w:rPr>
        <w:t>Zavarovanje krije naslednje nevarnosti in sicer:</w:t>
      </w:r>
    </w:p>
    <w:p w:rsidR="00EC09B5" w:rsidRPr="007A3E76" w:rsidRDefault="00EC09B5" w:rsidP="00EC09B5">
      <w:pPr>
        <w:numPr>
          <w:ilvl w:val="0"/>
          <w:numId w:val="8"/>
        </w:numPr>
        <w:spacing w:line="340" w:lineRule="exact"/>
        <w:jc w:val="both"/>
        <w:rPr>
          <w:rFonts w:asciiTheme="minorHAnsi" w:hAnsiTheme="minorHAnsi" w:cstheme="minorHAnsi"/>
          <w:bCs/>
          <w:sz w:val="22"/>
          <w:szCs w:val="22"/>
        </w:rPr>
      </w:pPr>
      <w:r w:rsidRPr="007A3E76">
        <w:rPr>
          <w:rFonts w:asciiTheme="minorHAnsi" w:hAnsiTheme="minorHAnsi" w:cstheme="minorHAnsi"/>
          <w:bCs/>
          <w:sz w:val="22"/>
          <w:szCs w:val="22"/>
        </w:rPr>
        <w:t>primer smrti zaradi nezgode,</w:t>
      </w:r>
    </w:p>
    <w:p w:rsidR="00EC09B5" w:rsidRPr="007A3E76" w:rsidRDefault="00EC09B5" w:rsidP="00EC09B5">
      <w:pPr>
        <w:numPr>
          <w:ilvl w:val="0"/>
          <w:numId w:val="8"/>
        </w:numPr>
        <w:spacing w:line="340" w:lineRule="exact"/>
        <w:jc w:val="both"/>
        <w:rPr>
          <w:rFonts w:asciiTheme="minorHAnsi" w:hAnsiTheme="minorHAnsi" w:cstheme="minorHAnsi"/>
          <w:bCs/>
          <w:sz w:val="22"/>
          <w:szCs w:val="22"/>
        </w:rPr>
      </w:pPr>
      <w:r w:rsidRPr="007A3E76">
        <w:rPr>
          <w:rFonts w:asciiTheme="minorHAnsi" w:hAnsiTheme="minorHAnsi" w:cstheme="minorHAnsi"/>
          <w:bCs/>
          <w:sz w:val="22"/>
          <w:szCs w:val="22"/>
        </w:rPr>
        <w:t>primer smrti zaradi bolezni,</w:t>
      </w:r>
    </w:p>
    <w:p w:rsidR="00EC09B5" w:rsidRPr="007A3E76" w:rsidRDefault="00EC09B5" w:rsidP="00EC09B5">
      <w:pPr>
        <w:numPr>
          <w:ilvl w:val="0"/>
          <w:numId w:val="8"/>
        </w:numPr>
        <w:spacing w:line="340" w:lineRule="exact"/>
        <w:jc w:val="both"/>
        <w:rPr>
          <w:rFonts w:asciiTheme="minorHAnsi" w:hAnsiTheme="minorHAnsi" w:cstheme="minorHAnsi"/>
          <w:bCs/>
          <w:sz w:val="22"/>
          <w:szCs w:val="22"/>
        </w:rPr>
      </w:pPr>
      <w:r w:rsidRPr="007A3E76">
        <w:rPr>
          <w:rFonts w:asciiTheme="minorHAnsi" w:hAnsiTheme="minorHAnsi" w:cstheme="minorHAnsi"/>
          <w:bCs/>
          <w:sz w:val="22"/>
          <w:szCs w:val="22"/>
        </w:rPr>
        <w:t>primer trajne invalidnosti,</w:t>
      </w:r>
    </w:p>
    <w:p w:rsidR="00EC09B5" w:rsidRPr="007A3E76" w:rsidRDefault="00EC09B5" w:rsidP="00EC09B5">
      <w:pPr>
        <w:numPr>
          <w:ilvl w:val="0"/>
          <w:numId w:val="8"/>
        </w:numPr>
        <w:spacing w:line="340" w:lineRule="exact"/>
        <w:jc w:val="both"/>
        <w:rPr>
          <w:rFonts w:asciiTheme="minorHAnsi" w:hAnsiTheme="minorHAnsi" w:cstheme="minorHAnsi"/>
          <w:bCs/>
          <w:sz w:val="22"/>
          <w:szCs w:val="22"/>
        </w:rPr>
      </w:pPr>
      <w:r w:rsidRPr="007A3E76">
        <w:rPr>
          <w:rFonts w:asciiTheme="minorHAnsi" w:hAnsiTheme="minorHAnsi" w:cstheme="minorHAnsi"/>
          <w:bCs/>
          <w:sz w:val="22"/>
          <w:szCs w:val="22"/>
        </w:rPr>
        <w:t>primer začasne nesposobnosti za redno delo – dnevno nadomestilo.</w:t>
      </w:r>
    </w:p>
    <w:p w:rsidR="00EC09B5" w:rsidRPr="007A3E76" w:rsidRDefault="00EC09B5" w:rsidP="00EC09B5">
      <w:pPr>
        <w:spacing w:line="340" w:lineRule="exact"/>
        <w:ind w:left="720"/>
        <w:jc w:val="both"/>
        <w:rPr>
          <w:rFonts w:asciiTheme="minorHAnsi" w:hAnsiTheme="minorHAnsi" w:cstheme="minorHAnsi"/>
          <w:bCs/>
          <w:sz w:val="22"/>
          <w:szCs w:val="22"/>
        </w:rPr>
      </w:pPr>
    </w:p>
    <w:p w:rsidR="00EC09B5" w:rsidRPr="007A3E76" w:rsidRDefault="00EC09B5" w:rsidP="00EC09B5">
      <w:pPr>
        <w:numPr>
          <w:ilvl w:val="0"/>
          <w:numId w:val="9"/>
        </w:numPr>
        <w:spacing w:line="340" w:lineRule="exact"/>
        <w:ind w:left="360"/>
        <w:jc w:val="both"/>
        <w:rPr>
          <w:rFonts w:asciiTheme="minorHAnsi" w:hAnsiTheme="minorHAnsi" w:cstheme="minorHAnsi"/>
          <w:bCs/>
          <w:sz w:val="22"/>
          <w:szCs w:val="22"/>
        </w:rPr>
      </w:pPr>
      <w:r w:rsidRPr="007A3E76">
        <w:rPr>
          <w:rFonts w:asciiTheme="minorHAnsi" w:hAnsiTheme="minorHAnsi" w:cstheme="minorHAnsi"/>
          <w:bCs/>
          <w:sz w:val="22"/>
          <w:szCs w:val="22"/>
        </w:rPr>
        <w:t xml:space="preserve">Zavarovalno jamstvo zavarovalnice za primer začasne nesposobnosti za redno delo (dnevno nadomestilo) zaposlenih oseb pri naročniku prične osmi dan po nastopu začasne nesposobnosti za delo – dogovorjena je sedem dnevna karenca. </w:t>
      </w:r>
    </w:p>
    <w:p w:rsidR="00EC09B5" w:rsidRPr="007A3E76" w:rsidRDefault="00EC09B5" w:rsidP="00EC09B5">
      <w:pPr>
        <w:spacing w:line="340" w:lineRule="exact"/>
        <w:ind w:left="360"/>
        <w:jc w:val="both"/>
        <w:rPr>
          <w:rFonts w:asciiTheme="minorHAnsi" w:hAnsiTheme="minorHAnsi" w:cstheme="minorHAnsi"/>
          <w:bCs/>
          <w:sz w:val="22"/>
          <w:szCs w:val="22"/>
        </w:rPr>
      </w:pPr>
    </w:p>
    <w:p w:rsidR="00EC09B5" w:rsidRPr="007A3E76" w:rsidRDefault="00EC09B5" w:rsidP="00EC09B5">
      <w:pPr>
        <w:spacing w:line="340" w:lineRule="exact"/>
        <w:ind w:left="360"/>
        <w:jc w:val="both"/>
        <w:rPr>
          <w:rFonts w:asciiTheme="minorHAnsi" w:hAnsiTheme="minorHAnsi" w:cstheme="minorHAnsi"/>
          <w:bCs/>
          <w:sz w:val="22"/>
          <w:szCs w:val="22"/>
        </w:rPr>
      </w:pPr>
      <w:r w:rsidRPr="007A3E76">
        <w:rPr>
          <w:rFonts w:asciiTheme="minorHAnsi" w:hAnsiTheme="minorHAnsi" w:cstheme="minorHAnsi"/>
          <w:bCs/>
          <w:sz w:val="22"/>
          <w:szCs w:val="22"/>
        </w:rPr>
        <w:t>Dogovorjene zavarovalne vsote znašajo:</w:t>
      </w:r>
    </w:p>
    <w:p w:rsidR="00EC09B5" w:rsidRPr="007A3E76" w:rsidRDefault="00EC09B5" w:rsidP="00EC09B5">
      <w:pPr>
        <w:spacing w:line="340" w:lineRule="exact"/>
        <w:ind w:left="360"/>
        <w:jc w:val="both"/>
        <w:rPr>
          <w:rFonts w:asciiTheme="minorHAnsi" w:hAnsiTheme="minorHAnsi" w:cstheme="minorHAnsi"/>
          <w:bCs/>
          <w:sz w:val="22"/>
          <w:szCs w:val="22"/>
        </w:rPr>
      </w:pPr>
    </w:p>
    <w:tbl>
      <w:tblPr>
        <w:tblW w:w="8946" w:type="dxa"/>
        <w:jc w:val="center"/>
        <w:tblCellMar>
          <w:left w:w="70" w:type="dxa"/>
          <w:right w:w="70" w:type="dxa"/>
        </w:tblCellMar>
        <w:tblLook w:val="04A0" w:firstRow="1" w:lastRow="0" w:firstColumn="1" w:lastColumn="0" w:noHBand="0" w:noVBand="1"/>
      </w:tblPr>
      <w:tblGrid>
        <w:gridCol w:w="5860"/>
        <w:gridCol w:w="3086"/>
      </w:tblGrid>
      <w:tr w:rsidR="00EC09B5" w:rsidRPr="007A3E76" w:rsidTr="00244D8C">
        <w:trPr>
          <w:trHeight w:val="360"/>
          <w:jc w:val="center"/>
        </w:trPr>
        <w:tc>
          <w:tcPr>
            <w:tcW w:w="586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C09B5" w:rsidRPr="007A3E76" w:rsidRDefault="00EC09B5" w:rsidP="00244D8C">
            <w:pPr>
              <w:rPr>
                <w:rFonts w:ascii="Calibri" w:hAnsi="Calibri"/>
                <w:b/>
                <w:bCs/>
                <w:color w:val="000000"/>
                <w:sz w:val="22"/>
                <w:szCs w:val="22"/>
              </w:rPr>
            </w:pPr>
            <w:r w:rsidRPr="007A3E76">
              <w:rPr>
                <w:rFonts w:ascii="Calibri" w:hAnsi="Calibri"/>
                <w:b/>
                <w:bCs/>
                <w:color w:val="000000"/>
                <w:sz w:val="22"/>
                <w:szCs w:val="22"/>
              </w:rPr>
              <w:t>Opis nevarnosti</w:t>
            </w:r>
          </w:p>
        </w:tc>
        <w:tc>
          <w:tcPr>
            <w:tcW w:w="3086" w:type="dxa"/>
            <w:tcBorders>
              <w:top w:val="single" w:sz="4" w:space="0" w:color="auto"/>
              <w:left w:val="nil"/>
              <w:bottom w:val="single" w:sz="4" w:space="0" w:color="auto"/>
              <w:right w:val="single" w:sz="4" w:space="0" w:color="auto"/>
            </w:tcBorders>
            <w:shd w:val="clear" w:color="000000" w:fill="E6B8B7"/>
            <w:noWrap/>
            <w:vAlign w:val="center"/>
            <w:hideMark/>
          </w:tcPr>
          <w:p w:rsidR="00EC09B5" w:rsidRPr="007A3E76" w:rsidRDefault="00EC09B5" w:rsidP="00244D8C">
            <w:pPr>
              <w:jc w:val="center"/>
              <w:rPr>
                <w:rFonts w:ascii="Calibri" w:hAnsi="Calibri"/>
                <w:b/>
                <w:bCs/>
                <w:color w:val="000000"/>
                <w:sz w:val="22"/>
                <w:szCs w:val="22"/>
              </w:rPr>
            </w:pPr>
            <w:r w:rsidRPr="007A3E76">
              <w:rPr>
                <w:rFonts w:ascii="Calibri" w:hAnsi="Calibri"/>
                <w:b/>
                <w:bCs/>
                <w:color w:val="000000"/>
                <w:sz w:val="22"/>
                <w:szCs w:val="22"/>
              </w:rPr>
              <w:t>ZAVAROVALNA VSOTA (EUR)</w:t>
            </w:r>
          </w:p>
        </w:tc>
      </w:tr>
      <w:tr w:rsidR="00EC09B5" w:rsidRPr="007A3E76" w:rsidTr="00244D8C">
        <w:trPr>
          <w:trHeight w:val="360"/>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 xml:space="preserve"> -</w:t>
            </w:r>
            <w:r w:rsidRPr="007A3E76">
              <w:rPr>
                <w:rFonts w:ascii="Calibri" w:hAnsi="Calibri"/>
                <w:color w:val="000000"/>
                <w:sz w:val="22"/>
                <w:szCs w:val="14"/>
              </w:rPr>
              <w:t xml:space="preserve"> </w:t>
            </w:r>
            <w:r w:rsidRPr="007A3E76">
              <w:rPr>
                <w:rFonts w:ascii="Calibri" w:hAnsi="Calibri"/>
                <w:color w:val="000000"/>
                <w:sz w:val="22"/>
                <w:szCs w:val="22"/>
              </w:rPr>
              <w:t>Smrt zaradi nezgode:</w:t>
            </w:r>
          </w:p>
        </w:tc>
        <w:tc>
          <w:tcPr>
            <w:tcW w:w="3086"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42.000</w:t>
            </w:r>
          </w:p>
        </w:tc>
      </w:tr>
      <w:tr w:rsidR="00EC09B5" w:rsidRPr="007A3E76" w:rsidTr="00244D8C">
        <w:trPr>
          <w:trHeight w:val="360"/>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 xml:space="preserve"> -</w:t>
            </w:r>
            <w:r w:rsidRPr="007A3E76">
              <w:rPr>
                <w:rFonts w:ascii="Calibri" w:hAnsi="Calibri"/>
                <w:color w:val="000000"/>
                <w:sz w:val="22"/>
                <w:szCs w:val="14"/>
              </w:rPr>
              <w:t xml:space="preserve"> </w:t>
            </w:r>
            <w:r w:rsidRPr="007A3E76">
              <w:rPr>
                <w:rFonts w:ascii="Calibri" w:hAnsi="Calibri"/>
                <w:color w:val="000000"/>
                <w:sz w:val="22"/>
                <w:szCs w:val="22"/>
              </w:rPr>
              <w:t>Trajna invalidnost:</w:t>
            </w:r>
          </w:p>
        </w:tc>
        <w:tc>
          <w:tcPr>
            <w:tcW w:w="3086"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55.000</w:t>
            </w:r>
          </w:p>
        </w:tc>
      </w:tr>
      <w:tr w:rsidR="00EC09B5" w:rsidRPr="007A3E76" w:rsidTr="00244D8C">
        <w:trPr>
          <w:trHeight w:val="360"/>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jc w:val="both"/>
              <w:rPr>
                <w:rFonts w:ascii="Calibri" w:hAnsi="Calibri"/>
                <w:color w:val="000000"/>
                <w:sz w:val="22"/>
                <w:szCs w:val="22"/>
              </w:rPr>
            </w:pPr>
            <w:r w:rsidRPr="007A3E76">
              <w:rPr>
                <w:rFonts w:ascii="Calibri" w:hAnsi="Calibri"/>
                <w:color w:val="000000"/>
                <w:sz w:val="22"/>
                <w:szCs w:val="22"/>
              </w:rPr>
              <w:t xml:space="preserve"> -</w:t>
            </w:r>
            <w:r w:rsidRPr="007A3E76">
              <w:rPr>
                <w:rFonts w:ascii="Calibri" w:hAnsi="Calibri"/>
                <w:color w:val="000000"/>
                <w:sz w:val="22"/>
                <w:szCs w:val="14"/>
              </w:rPr>
              <w:t> </w:t>
            </w:r>
            <w:r w:rsidRPr="007A3E76">
              <w:rPr>
                <w:rFonts w:ascii="Calibri" w:hAnsi="Calibri"/>
                <w:color w:val="000000"/>
                <w:sz w:val="22"/>
                <w:szCs w:val="22"/>
              </w:rPr>
              <w:t>Smrt zaradi bolezni:</w:t>
            </w:r>
          </w:p>
        </w:tc>
        <w:tc>
          <w:tcPr>
            <w:tcW w:w="3086"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1.700</w:t>
            </w:r>
          </w:p>
        </w:tc>
      </w:tr>
      <w:tr w:rsidR="00EC09B5" w:rsidRPr="007A3E76" w:rsidTr="00244D8C">
        <w:trPr>
          <w:trHeight w:val="360"/>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EC09B5" w:rsidRPr="007A3E76" w:rsidRDefault="00EC09B5" w:rsidP="00244D8C">
            <w:pPr>
              <w:rPr>
                <w:rFonts w:ascii="Calibri" w:hAnsi="Calibri"/>
                <w:color w:val="000000"/>
                <w:sz w:val="22"/>
                <w:szCs w:val="22"/>
              </w:rPr>
            </w:pPr>
            <w:r w:rsidRPr="007A3E76">
              <w:rPr>
                <w:rFonts w:ascii="Calibri" w:hAnsi="Calibri"/>
                <w:color w:val="000000"/>
                <w:sz w:val="22"/>
                <w:szCs w:val="22"/>
              </w:rPr>
              <w:t xml:space="preserve"> -</w:t>
            </w:r>
            <w:r w:rsidRPr="007A3E76">
              <w:rPr>
                <w:rFonts w:ascii="Calibri" w:hAnsi="Calibri"/>
                <w:color w:val="000000"/>
                <w:sz w:val="22"/>
                <w:szCs w:val="14"/>
              </w:rPr>
              <w:t> </w:t>
            </w:r>
            <w:r w:rsidRPr="007A3E76">
              <w:rPr>
                <w:rFonts w:ascii="Calibri" w:hAnsi="Calibri"/>
                <w:color w:val="000000"/>
                <w:sz w:val="22"/>
                <w:szCs w:val="22"/>
              </w:rPr>
              <w:t>Začasna nesposobnost za redno delo – dnevno  nadomestilo:</w:t>
            </w:r>
          </w:p>
        </w:tc>
        <w:tc>
          <w:tcPr>
            <w:tcW w:w="3086" w:type="dxa"/>
            <w:tcBorders>
              <w:top w:val="nil"/>
              <w:left w:val="nil"/>
              <w:bottom w:val="single" w:sz="4" w:space="0" w:color="auto"/>
              <w:right w:val="single" w:sz="4" w:space="0" w:color="auto"/>
            </w:tcBorders>
            <w:shd w:val="clear" w:color="auto" w:fill="auto"/>
            <w:noWrap/>
            <w:vAlign w:val="center"/>
            <w:hideMark/>
          </w:tcPr>
          <w:p w:rsidR="00EC09B5" w:rsidRPr="007A3E76" w:rsidRDefault="00EC09B5" w:rsidP="00244D8C">
            <w:pPr>
              <w:jc w:val="right"/>
              <w:rPr>
                <w:rFonts w:ascii="Calibri" w:hAnsi="Calibri"/>
                <w:color w:val="000000"/>
                <w:sz w:val="22"/>
                <w:szCs w:val="22"/>
              </w:rPr>
            </w:pPr>
            <w:r w:rsidRPr="007A3E76">
              <w:rPr>
                <w:rFonts w:ascii="Calibri" w:hAnsi="Calibri"/>
                <w:color w:val="000000"/>
                <w:sz w:val="22"/>
                <w:szCs w:val="22"/>
              </w:rPr>
              <w:t>15</w:t>
            </w:r>
          </w:p>
        </w:tc>
      </w:tr>
    </w:tbl>
    <w:p w:rsidR="00EC09B5" w:rsidRPr="007A3E76" w:rsidRDefault="00EC09B5" w:rsidP="00EC09B5">
      <w:pPr>
        <w:spacing w:line="340" w:lineRule="exact"/>
        <w:ind w:left="360"/>
        <w:jc w:val="both"/>
        <w:rPr>
          <w:rFonts w:asciiTheme="minorHAnsi" w:hAnsiTheme="minorHAnsi" w:cstheme="minorHAnsi"/>
          <w:bCs/>
          <w:sz w:val="22"/>
          <w:szCs w:val="22"/>
        </w:rPr>
      </w:pPr>
    </w:p>
    <w:p w:rsidR="00EC09B5" w:rsidRPr="007A3E76" w:rsidRDefault="00EC09B5" w:rsidP="00EC09B5">
      <w:pPr>
        <w:numPr>
          <w:ilvl w:val="0"/>
          <w:numId w:val="9"/>
        </w:numPr>
        <w:spacing w:line="340" w:lineRule="exact"/>
        <w:ind w:left="360"/>
        <w:jc w:val="both"/>
        <w:rPr>
          <w:rFonts w:asciiTheme="minorHAnsi" w:hAnsiTheme="minorHAnsi" w:cstheme="minorHAnsi"/>
          <w:bCs/>
          <w:sz w:val="22"/>
          <w:szCs w:val="22"/>
        </w:rPr>
      </w:pPr>
      <w:r w:rsidRPr="007A3E76">
        <w:rPr>
          <w:rFonts w:asciiTheme="minorHAnsi" w:hAnsiTheme="minorHAnsi" w:cstheme="minorHAnsi"/>
          <w:bCs/>
          <w:sz w:val="22"/>
          <w:szCs w:val="22"/>
        </w:rPr>
        <w:t>Zavarovalna premija se obračunava mesečno na osnovi stanja zaposlencev na zadnji dan v mesecu. Stanje zaposlencev sporoča naročnik do 5. v mesecu za pretekli mesec. Zavarovatelj izstavi račun naročniku do 10. v mesecu.</w:t>
      </w:r>
    </w:p>
    <w:p w:rsidR="00EC09B5" w:rsidRPr="007A3E76" w:rsidRDefault="00EC09B5" w:rsidP="00EC09B5">
      <w:pPr>
        <w:spacing w:line="340" w:lineRule="exact"/>
        <w:ind w:left="360"/>
        <w:jc w:val="both"/>
        <w:rPr>
          <w:rFonts w:asciiTheme="minorHAnsi" w:hAnsiTheme="minorHAnsi" w:cstheme="minorHAnsi"/>
          <w:bCs/>
          <w:sz w:val="22"/>
          <w:szCs w:val="22"/>
        </w:rPr>
      </w:pPr>
    </w:p>
    <w:p w:rsidR="00EC09B5" w:rsidRPr="007A3E76" w:rsidRDefault="00EC09B5" w:rsidP="00EC09B5">
      <w:pPr>
        <w:numPr>
          <w:ilvl w:val="0"/>
          <w:numId w:val="9"/>
        </w:numPr>
        <w:spacing w:line="340" w:lineRule="exact"/>
        <w:ind w:left="360"/>
        <w:jc w:val="both"/>
        <w:rPr>
          <w:rFonts w:asciiTheme="minorHAnsi" w:hAnsiTheme="minorHAnsi" w:cstheme="minorHAnsi"/>
          <w:bCs/>
          <w:sz w:val="22"/>
          <w:szCs w:val="22"/>
        </w:rPr>
      </w:pPr>
      <w:r w:rsidRPr="007A3E76">
        <w:rPr>
          <w:rFonts w:asciiTheme="minorHAnsi" w:hAnsiTheme="minorHAnsi" w:cstheme="minorHAnsi"/>
          <w:bCs/>
          <w:sz w:val="22"/>
          <w:szCs w:val="22"/>
        </w:rPr>
        <w:t xml:space="preserve">Zavarovalna premija se plačuje mesečno, do 20. v mesecu za pretekli mesec. </w:t>
      </w:r>
    </w:p>
    <w:p w:rsidR="00EC09B5" w:rsidRPr="007A3E76" w:rsidRDefault="00EC09B5" w:rsidP="00EC09B5">
      <w:pPr>
        <w:spacing w:line="340" w:lineRule="exact"/>
        <w:jc w:val="both"/>
        <w:rPr>
          <w:rFonts w:asciiTheme="minorHAnsi" w:hAnsiTheme="minorHAnsi" w:cstheme="minorHAnsi"/>
          <w:bCs/>
          <w:sz w:val="22"/>
          <w:szCs w:val="10"/>
        </w:rPr>
      </w:pPr>
    </w:p>
    <w:p w:rsidR="00EC09B5" w:rsidRPr="007A3E76" w:rsidRDefault="00EC09B5" w:rsidP="00EC09B5">
      <w:pPr>
        <w:numPr>
          <w:ilvl w:val="0"/>
          <w:numId w:val="9"/>
        </w:numPr>
        <w:spacing w:line="340" w:lineRule="exact"/>
        <w:ind w:left="360"/>
        <w:jc w:val="both"/>
        <w:rPr>
          <w:rFonts w:asciiTheme="minorHAnsi" w:hAnsiTheme="minorHAnsi" w:cstheme="minorHAnsi"/>
          <w:bCs/>
          <w:sz w:val="22"/>
          <w:szCs w:val="22"/>
        </w:rPr>
      </w:pPr>
      <w:r w:rsidRPr="007A3E76">
        <w:rPr>
          <w:rFonts w:asciiTheme="minorHAnsi" w:hAnsiTheme="minorHAnsi" w:cstheme="minorHAnsi"/>
          <w:bCs/>
          <w:sz w:val="22"/>
          <w:szCs w:val="22"/>
        </w:rPr>
        <w:t>Zavarovanje prične veljati ob 00.00 uri na dan začetka veljavnosti zavarovanja ter preneha ob 24.00 uri na dan prenehanja veljavnosti zavarovanja.</w:t>
      </w:r>
    </w:p>
    <w:p w:rsidR="00EC09B5" w:rsidRPr="007A3E76" w:rsidRDefault="00EC09B5" w:rsidP="00EC09B5">
      <w:pPr>
        <w:spacing w:line="340" w:lineRule="exact"/>
        <w:ind w:left="360"/>
        <w:jc w:val="both"/>
        <w:rPr>
          <w:rFonts w:asciiTheme="minorHAnsi" w:hAnsiTheme="minorHAnsi" w:cstheme="minorHAnsi"/>
          <w:bCs/>
          <w:sz w:val="22"/>
          <w:szCs w:val="22"/>
        </w:rPr>
      </w:pPr>
    </w:p>
    <w:p w:rsidR="00EC09B5" w:rsidRPr="007A3E76" w:rsidRDefault="00EC09B5" w:rsidP="00EC09B5">
      <w:pPr>
        <w:numPr>
          <w:ilvl w:val="0"/>
          <w:numId w:val="9"/>
        </w:numPr>
        <w:spacing w:line="340" w:lineRule="exact"/>
        <w:ind w:left="360"/>
        <w:jc w:val="both"/>
        <w:rPr>
          <w:rFonts w:asciiTheme="minorHAnsi" w:hAnsiTheme="minorHAnsi" w:cstheme="minorHAnsi"/>
          <w:sz w:val="22"/>
          <w:szCs w:val="22"/>
        </w:rPr>
      </w:pPr>
      <w:r w:rsidRPr="007A3E76">
        <w:rPr>
          <w:rFonts w:asciiTheme="minorHAnsi" w:hAnsiTheme="minorHAnsi" w:cstheme="minorHAnsi"/>
          <w:sz w:val="22"/>
          <w:szCs w:val="22"/>
        </w:rPr>
        <w:t>Pri kolektivnem nezgodnem zavarovanju se bonus / malus sistem ne upošteva.</w:t>
      </w:r>
    </w:p>
    <w:p w:rsidR="00EC09B5" w:rsidRPr="007A3E76" w:rsidRDefault="00EC09B5" w:rsidP="00EC09B5">
      <w:pPr>
        <w:numPr>
          <w:ilvl w:val="0"/>
          <w:numId w:val="9"/>
        </w:numPr>
        <w:spacing w:line="340" w:lineRule="exact"/>
        <w:ind w:left="360"/>
        <w:jc w:val="both"/>
        <w:rPr>
          <w:rFonts w:asciiTheme="minorHAnsi" w:hAnsiTheme="minorHAnsi" w:cstheme="minorHAnsi"/>
          <w:sz w:val="22"/>
          <w:szCs w:val="22"/>
        </w:rPr>
      </w:pPr>
      <w:r w:rsidRPr="007A3E76">
        <w:rPr>
          <w:rFonts w:asciiTheme="minorHAnsi" w:hAnsiTheme="minorHAnsi" w:cstheme="minorHAnsi"/>
          <w:sz w:val="22"/>
          <w:szCs w:val="22"/>
        </w:rPr>
        <w:lastRenderedPageBreak/>
        <w:t>Ponudbena cena mora zajemati vsa ostala doplačila, popuste in davek.</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numPr>
          <w:ilvl w:val="0"/>
          <w:numId w:val="9"/>
        </w:numPr>
        <w:spacing w:line="340" w:lineRule="exact"/>
        <w:ind w:left="360"/>
        <w:jc w:val="both"/>
        <w:rPr>
          <w:rFonts w:asciiTheme="minorHAnsi" w:hAnsiTheme="minorHAnsi" w:cstheme="minorHAnsi"/>
          <w:sz w:val="22"/>
          <w:szCs w:val="22"/>
        </w:rPr>
      </w:pPr>
      <w:r w:rsidRPr="007A3E76">
        <w:rPr>
          <w:rFonts w:asciiTheme="minorHAnsi" w:hAnsiTheme="minorHAnsi" w:cstheme="minorHAnsi"/>
          <w:sz w:val="22"/>
          <w:szCs w:val="22"/>
        </w:rPr>
        <w:t>Ponudbena cena naj predstavlja zavarovalno premijo za vse zavarovane nevarnosti skupaj za predvidenih 335 oseb in za eno osebo.</w:t>
      </w:r>
    </w:p>
    <w:p w:rsidR="00EC09B5" w:rsidRPr="007A3E76" w:rsidRDefault="00EC09B5" w:rsidP="00EC09B5">
      <w:pPr>
        <w:spacing w:line="340" w:lineRule="exact"/>
        <w:jc w:val="both"/>
        <w:rPr>
          <w:rFonts w:asciiTheme="minorHAnsi" w:hAnsiTheme="minorHAnsi" w:cstheme="minorHAnsi"/>
          <w:sz w:val="22"/>
          <w:szCs w:val="22"/>
        </w:rPr>
      </w:pPr>
      <w:r w:rsidRPr="007A3E76">
        <w:rPr>
          <w:rFonts w:asciiTheme="minorHAnsi" w:hAnsiTheme="minorHAnsi" w:cstheme="minorHAnsi"/>
          <w:sz w:val="22"/>
          <w:szCs w:val="22"/>
        </w:rPr>
        <w:t xml:space="preserve"> </w:t>
      </w:r>
    </w:p>
    <w:p w:rsidR="00EC09B5" w:rsidRPr="007A3E76" w:rsidRDefault="00EC09B5" w:rsidP="00EC09B5">
      <w:pPr>
        <w:numPr>
          <w:ilvl w:val="0"/>
          <w:numId w:val="9"/>
        </w:numPr>
        <w:spacing w:line="340" w:lineRule="exact"/>
        <w:ind w:left="360"/>
        <w:jc w:val="both"/>
        <w:rPr>
          <w:rFonts w:asciiTheme="minorHAnsi" w:hAnsiTheme="minorHAnsi" w:cstheme="minorHAnsi"/>
          <w:sz w:val="22"/>
          <w:szCs w:val="22"/>
        </w:rPr>
      </w:pPr>
      <w:r w:rsidRPr="007A3E76">
        <w:rPr>
          <w:rFonts w:asciiTheme="minorHAnsi" w:hAnsiTheme="minorHAnsi" w:cstheme="minorHAnsi"/>
          <w:sz w:val="22"/>
          <w:szCs w:val="22"/>
        </w:rPr>
        <w:t xml:space="preserve">Dnevna odškodnina pripada zavarovancu za vse dneve, ko je odsoten z dela, z upoštevanjem sedem dnevne karence, ne glede na vrsto poškodbe. Odsotnost z dela se utemeljuje z veljavnim zdravstvenim potrdilom oziroma s potrdilom o upravičeni zadržanosti z dela. </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numPr>
          <w:ilvl w:val="0"/>
          <w:numId w:val="9"/>
        </w:numPr>
        <w:spacing w:line="340" w:lineRule="exact"/>
        <w:ind w:left="360"/>
        <w:jc w:val="both"/>
        <w:rPr>
          <w:rFonts w:asciiTheme="minorHAnsi" w:hAnsiTheme="minorHAnsi" w:cstheme="minorHAnsi"/>
          <w:sz w:val="22"/>
          <w:szCs w:val="22"/>
        </w:rPr>
      </w:pPr>
      <w:r w:rsidRPr="007A3E76">
        <w:rPr>
          <w:rFonts w:asciiTheme="minorHAnsi" w:hAnsiTheme="minorHAnsi" w:cstheme="minorHAnsi"/>
          <w:sz w:val="22"/>
          <w:szCs w:val="22"/>
        </w:rPr>
        <w:t xml:space="preserve">Smrt zaradi bolezni pomeni kakršnokoli obliko smrti po sklenitvi pogodbe, razen smrti zaradi nezgode. Samomor se izplača kot smrt zaradi bolezni. </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numPr>
          <w:ilvl w:val="0"/>
          <w:numId w:val="9"/>
        </w:numPr>
        <w:spacing w:line="340" w:lineRule="exact"/>
        <w:ind w:left="360"/>
        <w:jc w:val="both"/>
        <w:rPr>
          <w:rFonts w:asciiTheme="minorHAnsi" w:hAnsiTheme="minorHAnsi" w:cstheme="minorHAnsi"/>
          <w:sz w:val="22"/>
          <w:szCs w:val="22"/>
        </w:rPr>
      </w:pPr>
      <w:r w:rsidRPr="007A3E76">
        <w:rPr>
          <w:rFonts w:asciiTheme="minorHAnsi" w:hAnsiTheme="minorHAnsi" w:cstheme="minorHAnsi"/>
          <w:sz w:val="22"/>
          <w:szCs w:val="22"/>
        </w:rPr>
        <w:t xml:space="preserve">Odškodnina se zavarovancu izplača v roku 14 dni, šteto od dneva, ko je zavarovatelj prejel  obvestilo o nastanku škodnega primera in ustrezno dokumentacijo oziroma v skladu z 943. členom OZ. Za kasneje izplačano odškodnino mora zavarovalnica upravičencu priznati zakonite zamudne obresti. </w:t>
      </w:r>
    </w:p>
    <w:p w:rsidR="00EC09B5" w:rsidRPr="007A3E76" w:rsidRDefault="00EC09B5" w:rsidP="00EC09B5">
      <w:pPr>
        <w:spacing w:line="340" w:lineRule="exact"/>
        <w:jc w:val="both"/>
        <w:rPr>
          <w:rFonts w:asciiTheme="minorHAnsi" w:hAnsiTheme="minorHAnsi" w:cstheme="minorHAnsi"/>
          <w:sz w:val="22"/>
          <w:szCs w:val="22"/>
        </w:rPr>
      </w:pPr>
    </w:p>
    <w:p w:rsidR="00EC09B5" w:rsidRPr="007A3E76" w:rsidRDefault="00EC09B5" w:rsidP="00EC09B5">
      <w:pPr>
        <w:tabs>
          <w:tab w:val="left" w:pos="201"/>
        </w:tabs>
        <w:spacing w:line="340" w:lineRule="exact"/>
        <w:jc w:val="both"/>
        <w:rPr>
          <w:sz w:val="22"/>
          <w:szCs w:val="22"/>
        </w:rPr>
      </w:pPr>
    </w:p>
    <w:p w:rsidR="00EC09B5" w:rsidRDefault="00EC09B5" w:rsidP="00EC09B5">
      <w:pPr>
        <w:pStyle w:val="Naslov1"/>
        <w:jc w:val="both"/>
        <w:rPr>
          <w:sz w:val="22"/>
          <w:szCs w:val="22"/>
        </w:rPr>
      </w:pPr>
    </w:p>
    <w:p w:rsidR="00EC09B5" w:rsidRDefault="00EC09B5" w:rsidP="00EC09B5"/>
    <w:p w:rsidR="00EC09B5" w:rsidRPr="007A3E76" w:rsidRDefault="00EC09B5" w:rsidP="00EC09B5">
      <w:pPr>
        <w:rPr>
          <w:rFonts w:asciiTheme="minorHAnsi" w:hAnsiTheme="minorHAnsi"/>
          <w:sz w:val="22"/>
          <w:szCs w:val="21"/>
        </w:rPr>
      </w:pPr>
      <w:r w:rsidRPr="007A3E76">
        <w:rPr>
          <w:rFonts w:asciiTheme="minorHAnsi" w:hAnsiTheme="minorHAnsi"/>
          <w:sz w:val="22"/>
          <w:szCs w:val="21"/>
        </w:rPr>
        <w:t xml:space="preserve">Datum:  </w:t>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t>Podpis in žig:</w:t>
      </w:r>
    </w:p>
    <w:p w:rsidR="00EC09B5" w:rsidRPr="007A3E76" w:rsidRDefault="00EC09B5" w:rsidP="00EC09B5">
      <w:pPr>
        <w:rPr>
          <w:rFonts w:asciiTheme="minorHAnsi" w:hAnsiTheme="minorHAnsi"/>
          <w:sz w:val="22"/>
          <w:szCs w:val="21"/>
        </w:rPr>
      </w:pPr>
    </w:p>
    <w:p w:rsidR="00EC09B5" w:rsidRPr="007A3E76" w:rsidRDefault="00EC09B5" w:rsidP="00EC09B5">
      <w:pPr>
        <w:rPr>
          <w:rFonts w:asciiTheme="minorHAnsi" w:hAnsiTheme="minorHAnsi"/>
          <w:sz w:val="22"/>
          <w:szCs w:val="21"/>
        </w:rPr>
      </w:pPr>
      <w:r w:rsidRPr="007A3E76">
        <w:rPr>
          <w:rFonts w:asciiTheme="minorHAnsi" w:hAnsiTheme="minorHAnsi"/>
          <w:sz w:val="22"/>
          <w:szCs w:val="21"/>
        </w:rPr>
        <w:t>_________________</w:t>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r>
      <w:r w:rsidRPr="007A3E76">
        <w:rPr>
          <w:rFonts w:asciiTheme="minorHAnsi" w:hAnsiTheme="minorHAnsi"/>
          <w:sz w:val="22"/>
          <w:szCs w:val="21"/>
        </w:rPr>
        <w:tab/>
        <w:t>___________________</w:t>
      </w:r>
    </w:p>
    <w:p w:rsidR="00EC09B5" w:rsidRPr="007A3E76" w:rsidRDefault="00EC09B5" w:rsidP="00EC09B5">
      <w:pPr>
        <w:rPr>
          <w:rFonts w:asciiTheme="minorHAnsi" w:hAnsiTheme="minorHAnsi"/>
          <w:sz w:val="22"/>
          <w:szCs w:val="21"/>
        </w:rPr>
      </w:pPr>
    </w:p>
    <w:p w:rsidR="00EC09B5" w:rsidRPr="007A3E76" w:rsidRDefault="00EC09B5" w:rsidP="00EC09B5">
      <w:pPr>
        <w:rPr>
          <w:rFonts w:asciiTheme="minorHAnsi" w:hAnsiTheme="minorHAnsi"/>
          <w:b/>
          <w:sz w:val="22"/>
          <w:szCs w:val="21"/>
        </w:rPr>
      </w:pPr>
    </w:p>
    <w:p w:rsidR="00EC09B5" w:rsidRPr="00B37336" w:rsidRDefault="00EC09B5" w:rsidP="00EC09B5"/>
    <w:p w:rsidR="00B44666" w:rsidRDefault="00B44666"/>
    <w:sectPr w:rsidR="00B44666" w:rsidSect="007E21E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9B5" w:rsidRDefault="00EC09B5" w:rsidP="00EC09B5">
      <w:r>
        <w:separator/>
      </w:r>
    </w:p>
  </w:endnote>
  <w:endnote w:type="continuationSeparator" w:id="0">
    <w:p w:rsidR="00EC09B5" w:rsidRDefault="00EC09B5" w:rsidP="00EC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70A" w:rsidRDefault="00EC09B5">
    <w:pPr>
      <w:pStyle w:val="Noga"/>
      <w:jc w:val="right"/>
    </w:pPr>
    <w:r w:rsidRPr="00194867">
      <w:rPr>
        <w:sz w:val="12"/>
        <w:szCs w:val="12"/>
      </w:rPr>
      <w:fldChar w:fldCharType="begin"/>
    </w:r>
    <w:r w:rsidRPr="00194867">
      <w:rPr>
        <w:sz w:val="12"/>
        <w:szCs w:val="12"/>
      </w:rPr>
      <w:instrText>PAGE   \* MERGEFORMAT</w:instrText>
    </w:r>
    <w:r w:rsidRPr="00194867">
      <w:rPr>
        <w:sz w:val="12"/>
        <w:szCs w:val="12"/>
      </w:rPr>
      <w:fldChar w:fldCharType="separate"/>
    </w:r>
    <w:r w:rsidR="007E0E44">
      <w:rPr>
        <w:noProof/>
        <w:sz w:val="12"/>
        <w:szCs w:val="12"/>
      </w:rPr>
      <w:t>6</w:t>
    </w:r>
    <w:r w:rsidRPr="00194867">
      <w:rPr>
        <w:sz w:val="12"/>
        <w:szCs w:val="12"/>
      </w:rPr>
      <w:fldChar w:fldCharType="end"/>
    </w:r>
  </w:p>
  <w:p w:rsidR="004A670A" w:rsidRDefault="007E0E44">
    <w:pPr>
      <w:pStyle w:val="Noga"/>
      <w:ind w:right="360"/>
    </w:pPr>
  </w:p>
  <w:p w:rsidR="004A670A" w:rsidRDefault="007E0E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9B5" w:rsidRDefault="00EC09B5" w:rsidP="00EC09B5">
      <w:r>
        <w:separator/>
      </w:r>
    </w:p>
  </w:footnote>
  <w:footnote w:type="continuationSeparator" w:id="0">
    <w:p w:rsidR="00EC09B5" w:rsidRDefault="00EC09B5" w:rsidP="00EC0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70A" w:rsidRPr="0003729D" w:rsidRDefault="00EC09B5">
    <w:pPr>
      <w:pStyle w:val="Glava"/>
      <w:rPr>
        <w:rFonts w:ascii="Arial" w:hAnsi="Arial" w:cs="Arial"/>
        <w:b/>
        <w:bCs/>
      </w:rPr>
    </w:pPr>
    <w:r>
      <w:rPr>
        <w:rFonts w:cs="Arial"/>
        <w:noProof/>
        <w:sz w:val="16"/>
        <w:szCs w:val="16"/>
      </w:rPr>
      <w:tab/>
    </w:r>
    <w:r>
      <w:rPr>
        <w:rFonts w:cs="Arial"/>
        <w:noProof/>
        <w:sz w:val="16"/>
        <w:szCs w:val="16"/>
      </w:rPr>
      <w:tab/>
    </w:r>
  </w:p>
  <w:p w:rsidR="004A670A" w:rsidRDefault="007E0E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3BE7"/>
    <w:multiLevelType w:val="hybridMultilevel"/>
    <w:tmpl w:val="AA029548"/>
    <w:lvl w:ilvl="0" w:tplc="B228265A">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 w15:restartNumberingAfterBreak="0">
    <w:nsid w:val="32907EEA"/>
    <w:multiLevelType w:val="hybridMultilevel"/>
    <w:tmpl w:val="D4F2E164"/>
    <w:lvl w:ilvl="0" w:tplc="FFFFFFFF">
      <w:start w:val="1"/>
      <w:numFmt w:val="decimal"/>
      <w:lvlText w:val="%1."/>
      <w:lvlJc w:val="left"/>
      <w:pPr>
        <w:tabs>
          <w:tab w:val="num" w:pos="502"/>
        </w:tabs>
        <w:ind w:left="502" w:hanging="360"/>
      </w:pPr>
      <w:rPr>
        <w:rFonts w:hint="default"/>
      </w:rPr>
    </w:lvl>
    <w:lvl w:ilvl="1" w:tplc="FFFFFFFF">
      <w:numFmt w:val="none"/>
      <w:lvlText w:val=""/>
      <w:lvlJc w:val="left"/>
      <w:pPr>
        <w:tabs>
          <w:tab w:val="num" w:pos="180"/>
        </w:tabs>
      </w:pPr>
    </w:lvl>
    <w:lvl w:ilvl="2" w:tplc="FFFFFFFF">
      <w:numFmt w:val="none"/>
      <w:lvlText w:val=""/>
      <w:lvlJc w:val="left"/>
      <w:pPr>
        <w:tabs>
          <w:tab w:val="num" w:pos="180"/>
        </w:tabs>
      </w:pPr>
    </w:lvl>
    <w:lvl w:ilvl="3" w:tplc="FFFFFFFF">
      <w:numFmt w:val="none"/>
      <w:lvlText w:val=""/>
      <w:lvlJc w:val="left"/>
      <w:pPr>
        <w:tabs>
          <w:tab w:val="num" w:pos="180"/>
        </w:tabs>
      </w:pPr>
    </w:lvl>
    <w:lvl w:ilvl="4" w:tplc="FFFFFFFF">
      <w:numFmt w:val="none"/>
      <w:lvlText w:val=""/>
      <w:lvlJc w:val="left"/>
      <w:pPr>
        <w:tabs>
          <w:tab w:val="num" w:pos="180"/>
        </w:tabs>
      </w:pPr>
    </w:lvl>
    <w:lvl w:ilvl="5" w:tplc="FFFFFFFF">
      <w:numFmt w:val="none"/>
      <w:lvlText w:val=""/>
      <w:lvlJc w:val="left"/>
      <w:pPr>
        <w:tabs>
          <w:tab w:val="num" w:pos="180"/>
        </w:tabs>
      </w:pPr>
    </w:lvl>
    <w:lvl w:ilvl="6" w:tplc="FFFFFFFF">
      <w:numFmt w:val="none"/>
      <w:lvlText w:val=""/>
      <w:lvlJc w:val="left"/>
      <w:pPr>
        <w:tabs>
          <w:tab w:val="num" w:pos="180"/>
        </w:tabs>
      </w:pPr>
    </w:lvl>
    <w:lvl w:ilvl="7" w:tplc="FFFFFFFF">
      <w:numFmt w:val="none"/>
      <w:lvlText w:val=""/>
      <w:lvlJc w:val="left"/>
      <w:pPr>
        <w:tabs>
          <w:tab w:val="num" w:pos="180"/>
        </w:tabs>
      </w:pPr>
    </w:lvl>
    <w:lvl w:ilvl="8" w:tplc="FFFFFFFF">
      <w:numFmt w:val="none"/>
      <w:lvlText w:val=""/>
      <w:lvlJc w:val="left"/>
      <w:pPr>
        <w:tabs>
          <w:tab w:val="num" w:pos="180"/>
        </w:tabs>
      </w:pPr>
    </w:lvl>
  </w:abstractNum>
  <w:abstractNum w:abstractNumId="2" w15:restartNumberingAfterBreak="0">
    <w:nsid w:val="401F3777"/>
    <w:multiLevelType w:val="hybridMultilevel"/>
    <w:tmpl w:val="D6A05F9E"/>
    <w:lvl w:ilvl="0" w:tplc="6E0C2A4A">
      <w:start w:val="1"/>
      <w:numFmt w:val="upperRoman"/>
      <w:lvlText w:val="%1."/>
      <w:lvlJc w:val="left"/>
      <w:pPr>
        <w:ind w:left="1800" w:hanging="720"/>
      </w:pPr>
      <w:rPr>
        <w:rFonts w:cs="Times New Roman" w:hint="default"/>
      </w:rPr>
    </w:lvl>
    <w:lvl w:ilvl="1" w:tplc="04240019">
      <w:start w:val="1"/>
      <w:numFmt w:val="lowerLetter"/>
      <w:lvlText w:val="%2."/>
      <w:lvlJc w:val="left"/>
      <w:pPr>
        <w:ind w:left="2160" w:hanging="360"/>
      </w:pPr>
      <w:rPr>
        <w:rFonts w:cs="Times New Roman"/>
      </w:rPr>
    </w:lvl>
    <w:lvl w:ilvl="2" w:tplc="0424001B" w:tentative="1">
      <w:start w:val="1"/>
      <w:numFmt w:val="lowerRoman"/>
      <w:lvlText w:val="%3."/>
      <w:lvlJc w:val="right"/>
      <w:pPr>
        <w:ind w:left="2880" w:hanging="180"/>
      </w:pPr>
      <w:rPr>
        <w:rFonts w:cs="Times New Roman"/>
      </w:rPr>
    </w:lvl>
    <w:lvl w:ilvl="3" w:tplc="0424000F" w:tentative="1">
      <w:start w:val="1"/>
      <w:numFmt w:val="decimal"/>
      <w:lvlText w:val="%4."/>
      <w:lvlJc w:val="left"/>
      <w:pPr>
        <w:ind w:left="3600" w:hanging="360"/>
      </w:pPr>
      <w:rPr>
        <w:rFonts w:cs="Times New Roman"/>
      </w:rPr>
    </w:lvl>
    <w:lvl w:ilvl="4" w:tplc="04240019" w:tentative="1">
      <w:start w:val="1"/>
      <w:numFmt w:val="lowerLetter"/>
      <w:lvlText w:val="%5."/>
      <w:lvlJc w:val="left"/>
      <w:pPr>
        <w:ind w:left="4320" w:hanging="360"/>
      </w:pPr>
      <w:rPr>
        <w:rFonts w:cs="Times New Roman"/>
      </w:rPr>
    </w:lvl>
    <w:lvl w:ilvl="5" w:tplc="0424001B" w:tentative="1">
      <w:start w:val="1"/>
      <w:numFmt w:val="lowerRoman"/>
      <w:lvlText w:val="%6."/>
      <w:lvlJc w:val="right"/>
      <w:pPr>
        <w:ind w:left="5040" w:hanging="180"/>
      </w:pPr>
      <w:rPr>
        <w:rFonts w:cs="Times New Roman"/>
      </w:rPr>
    </w:lvl>
    <w:lvl w:ilvl="6" w:tplc="0424000F" w:tentative="1">
      <w:start w:val="1"/>
      <w:numFmt w:val="decimal"/>
      <w:lvlText w:val="%7."/>
      <w:lvlJc w:val="left"/>
      <w:pPr>
        <w:ind w:left="5760" w:hanging="360"/>
      </w:pPr>
      <w:rPr>
        <w:rFonts w:cs="Times New Roman"/>
      </w:rPr>
    </w:lvl>
    <w:lvl w:ilvl="7" w:tplc="04240019" w:tentative="1">
      <w:start w:val="1"/>
      <w:numFmt w:val="lowerLetter"/>
      <w:lvlText w:val="%8."/>
      <w:lvlJc w:val="left"/>
      <w:pPr>
        <w:ind w:left="6480" w:hanging="360"/>
      </w:pPr>
      <w:rPr>
        <w:rFonts w:cs="Times New Roman"/>
      </w:rPr>
    </w:lvl>
    <w:lvl w:ilvl="8" w:tplc="0424001B" w:tentative="1">
      <w:start w:val="1"/>
      <w:numFmt w:val="lowerRoman"/>
      <w:lvlText w:val="%9."/>
      <w:lvlJc w:val="right"/>
      <w:pPr>
        <w:ind w:left="7200" w:hanging="180"/>
      </w:pPr>
      <w:rPr>
        <w:rFonts w:cs="Times New Roman"/>
      </w:rPr>
    </w:lvl>
  </w:abstractNum>
  <w:abstractNum w:abstractNumId="3" w15:restartNumberingAfterBreak="0">
    <w:nsid w:val="40D86609"/>
    <w:multiLevelType w:val="hybridMultilevel"/>
    <w:tmpl w:val="6A98A5CE"/>
    <w:lvl w:ilvl="0" w:tplc="04240017">
      <w:start w:val="1"/>
      <w:numFmt w:val="low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44F3552A"/>
    <w:multiLevelType w:val="hybridMultilevel"/>
    <w:tmpl w:val="D6A05F9E"/>
    <w:lvl w:ilvl="0" w:tplc="6E0C2A4A">
      <w:start w:val="1"/>
      <w:numFmt w:val="upperRoman"/>
      <w:lvlText w:val="%1."/>
      <w:lvlJc w:val="left"/>
      <w:pPr>
        <w:ind w:left="1800" w:hanging="720"/>
      </w:pPr>
      <w:rPr>
        <w:rFonts w:cs="Times New Roman" w:hint="default"/>
      </w:rPr>
    </w:lvl>
    <w:lvl w:ilvl="1" w:tplc="04240019" w:tentative="1">
      <w:start w:val="1"/>
      <w:numFmt w:val="lowerLetter"/>
      <w:lvlText w:val="%2."/>
      <w:lvlJc w:val="left"/>
      <w:pPr>
        <w:ind w:left="2160" w:hanging="360"/>
      </w:pPr>
      <w:rPr>
        <w:rFonts w:cs="Times New Roman"/>
      </w:rPr>
    </w:lvl>
    <w:lvl w:ilvl="2" w:tplc="0424001B" w:tentative="1">
      <w:start w:val="1"/>
      <w:numFmt w:val="lowerRoman"/>
      <w:lvlText w:val="%3."/>
      <w:lvlJc w:val="right"/>
      <w:pPr>
        <w:ind w:left="2880" w:hanging="180"/>
      </w:pPr>
      <w:rPr>
        <w:rFonts w:cs="Times New Roman"/>
      </w:rPr>
    </w:lvl>
    <w:lvl w:ilvl="3" w:tplc="0424000F" w:tentative="1">
      <w:start w:val="1"/>
      <w:numFmt w:val="decimal"/>
      <w:lvlText w:val="%4."/>
      <w:lvlJc w:val="left"/>
      <w:pPr>
        <w:ind w:left="3600" w:hanging="360"/>
      </w:pPr>
      <w:rPr>
        <w:rFonts w:cs="Times New Roman"/>
      </w:rPr>
    </w:lvl>
    <w:lvl w:ilvl="4" w:tplc="04240019" w:tentative="1">
      <w:start w:val="1"/>
      <w:numFmt w:val="lowerLetter"/>
      <w:lvlText w:val="%5."/>
      <w:lvlJc w:val="left"/>
      <w:pPr>
        <w:ind w:left="4320" w:hanging="360"/>
      </w:pPr>
      <w:rPr>
        <w:rFonts w:cs="Times New Roman"/>
      </w:rPr>
    </w:lvl>
    <w:lvl w:ilvl="5" w:tplc="0424001B" w:tentative="1">
      <w:start w:val="1"/>
      <w:numFmt w:val="lowerRoman"/>
      <w:lvlText w:val="%6."/>
      <w:lvlJc w:val="right"/>
      <w:pPr>
        <w:ind w:left="5040" w:hanging="180"/>
      </w:pPr>
      <w:rPr>
        <w:rFonts w:cs="Times New Roman"/>
      </w:rPr>
    </w:lvl>
    <w:lvl w:ilvl="6" w:tplc="0424000F" w:tentative="1">
      <w:start w:val="1"/>
      <w:numFmt w:val="decimal"/>
      <w:lvlText w:val="%7."/>
      <w:lvlJc w:val="left"/>
      <w:pPr>
        <w:ind w:left="5760" w:hanging="360"/>
      </w:pPr>
      <w:rPr>
        <w:rFonts w:cs="Times New Roman"/>
      </w:rPr>
    </w:lvl>
    <w:lvl w:ilvl="7" w:tplc="04240019" w:tentative="1">
      <w:start w:val="1"/>
      <w:numFmt w:val="lowerLetter"/>
      <w:lvlText w:val="%8."/>
      <w:lvlJc w:val="left"/>
      <w:pPr>
        <w:ind w:left="6480" w:hanging="360"/>
      </w:pPr>
      <w:rPr>
        <w:rFonts w:cs="Times New Roman"/>
      </w:rPr>
    </w:lvl>
    <w:lvl w:ilvl="8" w:tplc="0424001B" w:tentative="1">
      <w:start w:val="1"/>
      <w:numFmt w:val="lowerRoman"/>
      <w:lvlText w:val="%9."/>
      <w:lvlJc w:val="right"/>
      <w:pPr>
        <w:ind w:left="7200" w:hanging="180"/>
      </w:pPr>
      <w:rPr>
        <w:rFonts w:cs="Times New Roman"/>
      </w:rPr>
    </w:lvl>
  </w:abstractNum>
  <w:abstractNum w:abstractNumId="5" w15:restartNumberingAfterBreak="0">
    <w:nsid w:val="552D7588"/>
    <w:multiLevelType w:val="hybridMultilevel"/>
    <w:tmpl w:val="050CF2DE"/>
    <w:lvl w:ilvl="0" w:tplc="C90A1924">
      <w:start w:val="1"/>
      <w:numFmt w:val="upperRoman"/>
      <w:lvlText w:val="%1."/>
      <w:lvlJc w:val="right"/>
      <w:pPr>
        <w:ind w:left="360" w:hanging="360"/>
      </w:pPr>
      <w:rPr>
        <w:sz w:val="28"/>
        <w:szCs w:val="28"/>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6C05DF3"/>
    <w:multiLevelType w:val="hybridMultilevel"/>
    <w:tmpl w:val="F42022C0"/>
    <w:lvl w:ilvl="0" w:tplc="0424000F">
      <w:start w:val="1"/>
      <w:numFmt w:val="decimal"/>
      <w:lvlText w:val="%1."/>
      <w:lvlJc w:val="left"/>
      <w:pPr>
        <w:ind w:left="360" w:hanging="360"/>
      </w:pPr>
    </w:lvl>
    <w:lvl w:ilvl="1" w:tplc="871A5894">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5F614EE4"/>
    <w:multiLevelType w:val="hybridMultilevel"/>
    <w:tmpl w:val="000A01B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712B5068"/>
    <w:multiLevelType w:val="hybridMultilevel"/>
    <w:tmpl w:val="F9B8C56C"/>
    <w:lvl w:ilvl="0" w:tplc="F29CEEB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423309"/>
    <w:multiLevelType w:val="hybridMultilevel"/>
    <w:tmpl w:val="BD4CA5B2"/>
    <w:lvl w:ilvl="0" w:tplc="AA26F286">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B5"/>
    <w:rsid w:val="000035AF"/>
    <w:rsid w:val="007E0E44"/>
    <w:rsid w:val="00996831"/>
    <w:rsid w:val="00B44666"/>
    <w:rsid w:val="00EC09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24F16"/>
  <w15:chartTrackingRefBased/>
  <w15:docId w15:val="{FD279FCB-C03F-463C-9349-DC6AE03A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C09B5"/>
    <w:pPr>
      <w:spacing w:after="0" w:line="240" w:lineRule="auto"/>
    </w:pPr>
    <w:rPr>
      <w:rFonts w:ascii="Arial" w:eastAsia="Times New Roman" w:hAnsi="Arial" w:cs="Arial"/>
      <w:sz w:val="24"/>
      <w:szCs w:val="24"/>
      <w:lang w:eastAsia="sl-SI"/>
    </w:rPr>
  </w:style>
  <w:style w:type="paragraph" w:styleId="Naslov1">
    <w:name w:val="heading 1"/>
    <w:aliases w:val="SKLOP_AZ"/>
    <w:basedOn w:val="Navaden"/>
    <w:next w:val="Navaden"/>
    <w:link w:val="Naslov1Znak"/>
    <w:qFormat/>
    <w:rsid w:val="00EC09B5"/>
    <w:pPr>
      <w:keepNext/>
      <w:spacing w:before="240" w:after="60"/>
      <w:outlineLvl w:val="0"/>
    </w:pPr>
    <w:rPr>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EC09B5"/>
    <w:rPr>
      <w:rFonts w:ascii="Arial" w:eastAsia="Times New Roman" w:hAnsi="Arial" w:cs="Arial"/>
      <w:b/>
      <w:bCs/>
      <w:kern w:val="32"/>
      <w:sz w:val="32"/>
      <w:szCs w:val="32"/>
      <w:lang w:eastAsia="sl-SI"/>
    </w:rPr>
  </w:style>
  <w:style w:type="paragraph" w:styleId="Glava">
    <w:name w:val="header"/>
    <w:basedOn w:val="Navaden"/>
    <w:link w:val="GlavaZnak"/>
    <w:uiPriority w:val="99"/>
    <w:rsid w:val="00EC09B5"/>
    <w:pPr>
      <w:tabs>
        <w:tab w:val="center" w:pos="4320"/>
        <w:tab w:val="right" w:pos="8640"/>
      </w:tabs>
    </w:pPr>
    <w:rPr>
      <w:rFonts w:ascii="Times New Roman" w:hAnsi="Times New Roman" w:cs="Times New Roman"/>
      <w:lang w:val="en-US"/>
    </w:rPr>
  </w:style>
  <w:style w:type="character" w:customStyle="1" w:styleId="GlavaZnak">
    <w:name w:val="Glava Znak"/>
    <w:basedOn w:val="Privzetapisavaodstavka"/>
    <w:link w:val="Glava"/>
    <w:uiPriority w:val="99"/>
    <w:rsid w:val="00EC09B5"/>
    <w:rPr>
      <w:rFonts w:ascii="Times New Roman" w:eastAsia="Times New Roman" w:hAnsi="Times New Roman" w:cs="Times New Roman"/>
      <w:sz w:val="24"/>
      <w:szCs w:val="24"/>
      <w:lang w:val="en-US" w:eastAsia="sl-SI"/>
    </w:rPr>
  </w:style>
  <w:style w:type="paragraph" w:styleId="Noga">
    <w:name w:val="footer"/>
    <w:basedOn w:val="Navaden"/>
    <w:link w:val="NogaZnak"/>
    <w:rsid w:val="00EC09B5"/>
    <w:pPr>
      <w:tabs>
        <w:tab w:val="center" w:pos="4536"/>
        <w:tab w:val="right" w:pos="9072"/>
      </w:tabs>
    </w:pPr>
  </w:style>
  <w:style w:type="character" w:customStyle="1" w:styleId="NogaZnak">
    <w:name w:val="Noga Znak"/>
    <w:basedOn w:val="Privzetapisavaodstavka"/>
    <w:link w:val="Noga"/>
    <w:rsid w:val="00EC09B5"/>
    <w:rPr>
      <w:rFonts w:ascii="Arial" w:eastAsia="Times New Roman" w:hAnsi="Arial" w:cs="Arial"/>
      <w:sz w:val="24"/>
      <w:szCs w:val="24"/>
      <w:lang w:eastAsia="sl-SI"/>
    </w:rPr>
  </w:style>
  <w:style w:type="paragraph" w:customStyle="1" w:styleId="BodyText22">
    <w:name w:val="Body Text 22"/>
    <w:basedOn w:val="Navaden"/>
    <w:uiPriority w:val="99"/>
    <w:rsid w:val="00EC09B5"/>
    <w:pPr>
      <w:suppressAutoHyphens/>
      <w:ind w:left="360"/>
      <w:jc w:val="both"/>
    </w:pPr>
    <w:rPr>
      <w:sz w:val="22"/>
      <w:szCs w:val="22"/>
      <w:lang w:val="en-US" w:eastAsia="ar-SA"/>
    </w:rPr>
  </w:style>
  <w:style w:type="paragraph" w:customStyle="1" w:styleId="EGGlava">
    <w:name w:val="EG Glava"/>
    <w:basedOn w:val="Navaden"/>
    <w:link w:val="EGGlavaZnak"/>
    <w:qFormat/>
    <w:rsid w:val="00EC09B5"/>
    <w:pPr>
      <w:framePr w:hSpace="141" w:wrap="around" w:vAnchor="text" w:hAnchor="margin" w:xAlign="center" w:y="1"/>
      <w:suppressOverlap/>
      <w:jc w:val="both"/>
    </w:pPr>
    <w:rPr>
      <w:rFonts w:asciiTheme="minorHAnsi" w:hAnsiTheme="minorHAnsi"/>
      <w:bCs/>
      <w:iCs/>
      <w:noProof/>
      <w:color w:val="808080"/>
      <w:sz w:val="16"/>
      <w:szCs w:val="16"/>
    </w:rPr>
  </w:style>
  <w:style w:type="character" w:customStyle="1" w:styleId="EGGlavaZnak">
    <w:name w:val="EG Glava Znak"/>
    <w:basedOn w:val="Privzetapisavaodstavka"/>
    <w:link w:val="EGGlava"/>
    <w:rsid w:val="00EC09B5"/>
    <w:rPr>
      <w:rFonts w:eastAsia="Times New Roman" w:cs="Arial"/>
      <w:bCs/>
      <w:iCs/>
      <w:noProof/>
      <w:color w:val="808080"/>
      <w:sz w:val="16"/>
      <w:szCs w:val="16"/>
      <w:lang w:eastAsia="sl-SI"/>
    </w:rPr>
  </w:style>
  <w:style w:type="paragraph" w:customStyle="1" w:styleId="EGNoga">
    <w:name w:val="EG Noga"/>
    <w:basedOn w:val="Noga"/>
    <w:link w:val="EGNogaZnak"/>
    <w:qFormat/>
    <w:rsid w:val="00EC09B5"/>
    <w:pPr>
      <w:framePr w:hSpace="142" w:wrap="around" w:vAnchor="page" w:hAnchor="margin" w:xAlign="center" w:y="16047"/>
      <w:suppressOverlap/>
      <w:jc w:val="both"/>
    </w:pPr>
    <w:rPr>
      <w:bCs/>
      <w:iCs/>
      <w:color w:val="808080"/>
      <w:spacing w:val="-4"/>
      <w:sz w:val="15"/>
      <w:szCs w:val="15"/>
    </w:rPr>
  </w:style>
  <w:style w:type="character" w:customStyle="1" w:styleId="EGNogaZnak">
    <w:name w:val="EG Noga Znak"/>
    <w:basedOn w:val="NogaZnak"/>
    <w:link w:val="EGNoga"/>
    <w:rsid w:val="00EC09B5"/>
    <w:rPr>
      <w:rFonts w:ascii="Arial" w:eastAsia="Times New Roman" w:hAnsi="Arial" w:cs="Arial"/>
      <w:bCs/>
      <w:iCs/>
      <w:color w:val="808080"/>
      <w:spacing w:val="-4"/>
      <w:sz w:val="15"/>
      <w:szCs w:val="15"/>
      <w:lang w:eastAsia="sl-SI"/>
    </w:rPr>
  </w:style>
  <w:style w:type="paragraph" w:customStyle="1" w:styleId="EGNogaDesno">
    <w:name w:val="EG Noga Desno"/>
    <w:basedOn w:val="EGNoga"/>
    <w:qFormat/>
    <w:rsid w:val="00EC09B5"/>
    <w:pPr>
      <w:framePr w:wrap="around"/>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1433</Words>
  <Characters>8171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4</cp:revision>
  <dcterms:created xsi:type="dcterms:W3CDTF">2018-08-22T09:35:00Z</dcterms:created>
  <dcterms:modified xsi:type="dcterms:W3CDTF">2018-09-04T10:23:00Z</dcterms:modified>
</cp:coreProperties>
</file>