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1CD" w:rsidRPr="00C80258" w:rsidRDefault="007A01CD" w:rsidP="00F4069A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 w:rsidRPr="00C80258">
        <w:rPr>
          <w:rFonts w:asciiTheme="minorHAnsi" w:hAnsiTheme="minorHAnsi"/>
          <w:sz w:val="22"/>
        </w:rPr>
        <w:t xml:space="preserve">Št.: </w:t>
      </w:r>
      <w:r w:rsidRPr="009151DA">
        <w:rPr>
          <w:rFonts w:asciiTheme="minorHAnsi" w:hAnsiTheme="minorHAnsi"/>
          <w:noProof/>
          <w:sz w:val="22"/>
        </w:rPr>
        <w:t>POV18-015</w:t>
      </w:r>
    </w:p>
    <w:p w:rsidR="007A01CD" w:rsidRDefault="007A01CD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Del. št. EAD -</w:t>
      </w:r>
    </w:p>
    <w:p w:rsidR="007A01CD" w:rsidRPr="00C80258" w:rsidRDefault="007A01CD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sz w:val="22"/>
        </w:rPr>
        <w:t xml:space="preserve">Datum: </w:t>
      </w:r>
      <w:r w:rsidRPr="009151DA">
        <w:rPr>
          <w:rFonts w:asciiTheme="minorHAnsi" w:hAnsiTheme="minorHAnsi"/>
          <w:noProof/>
          <w:sz w:val="22"/>
        </w:rPr>
        <w:t>20. 2. 2018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b/>
          <w:sz w:val="26"/>
          <w:szCs w:val="22"/>
        </w:rPr>
      </w:pPr>
      <w:r w:rsidRPr="00C80258"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:rsidR="007A01CD" w:rsidRPr="00C80258" w:rsidRDefault="007A01CD" w:rsidP="00F4069A">
      <w:pPr>
        <w:outlineLvl w:val="0"/>
        <w:rPr>
          <w:rFonts w:asciiTheme="minorHAnsi" w:hAnsiTheme="minorHAnsi"/>
        </w:rPr>
      </w:pP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Pr="00C80258">
        <w:rPr>
          <w:rFonts w:asciiTheme="minorHAnsi" w:hAnsiTheme="minorHAnsi" w:cs="Arial"/>
          <w:sz w:val="22"/>
          <w:szCs w:val="22"/>
        </w:rPr>
        <w:t xml:space="preserve">se potencialne ponudnike vabimo, da nam posredujejo ponudbo za </w:t>
      </w:r>
      <w:r w:rsidR="005355F5" w:rsidRPr="005355F5">
        <w:rPr>
          <w:rFonts w:asciiTheme="minorHAnsi" w:hAnsiTheme="minorHAnsi" w:cs="Arial"/>
          <w:b/>
          <w:sz w:val="22"/>
          <w:szCs w:val="22"/>
        </w:rPr>
        <w:t xml:space="preserve">dobavo </w:t>
      </w:r>
      <w:r w:rsidR="005355F5">
        <w:rPr>
          <w:rFonts w:asciiTheme="minorHAnsi" w:hAnsiTheme="minorHAnsi" w:cs="Arial"/>
          <w:b/>
          <w:noProof/>
          <w:sz w:val="22"/>
          <w:szCs w:val="22"/>
        </w:rPr>
        <w:t>ozemljilnih garnitur</w:t>
      </w:r>
      <w:r w:rsidR="006478B7">
        <w:rPr>
          <w:rFonts w:asciiTheme="minorHAnsi" w:hAnsiTheme="minorHAnsi" w:cs="Arial"/>
          <w:b/>
          <w:noProof/>
          <w:sz w:val="22"/>
          <w:szCs w:val="22"/>
        </w:rPr>
        <w:t xml:space="preserve"> (4 gar)</w:t>
      </w:r>
      <w:r w:rsidRPr="00C80258">
        <w:rPr>
          <w:rFonts w:asciiTheme="minorHAnsi" w:hAnsiTheme="minorHAnsi" w:cs="Arial"/>
          <w:b/>
          <w:sz w:val="22"/>
          <w:szCs w:val="22"/>
        </w:rPr>
        <w:t>,</w:t>
      </w:r>
      <w:r w:rsidRPr="00C80258">
        <w:rPr>
          <w:rFonts w:asciiTheme="minorHAnsi" w:hAnsiTheme="minorHAnsi" w:cs="Arial"/>
          <w:sz w:val="22"/>
          <w:szCs w:val="22"/>
        </w:rPr>
        <w:t xml:space="preserve"> v vsebini in pod pogoji, kot izhajajo iz tega povabila in njegovih prilog. 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7A01CD" w:rsidRDefault="007A01CD" w:rsidP="001B15B8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 xml:space="preserve">Naročnik bo izmed pravočasno prispelih ponudb praviloma izbral cenovno najugodnejšo ponudbo ob predpostavki, da bo(do) ponudnik(i) izpolnjeval(i) vse zahtevane pogoje, ki so navedeni v predmetnem povabilu. Naročnik si pridržuje pravico do pogajanj (poziv za novo ponudbo bo ponudnikom poslal na kontaktni e-naslov, naveden v ponudbi). 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 xml:space="preserve">Naročnik bo upošteval vse ponudbe, ki bodo prispele oziroma bodo vložene pri naročniku </w:t>
      </w:r>
      <w:r w:rsidRPr="00C80258">
        <w:rPr>
          <w:rFonts w:asciiTheme="minorHAnsi" w:hAnsiTheme="minorHAnsi" w:cs="Arial"/>
          <w:b/>
          <w:sz w:val="22"/>
          <w:szCs w:val="22"/>
        </w:rPr>
        <w:t xml:space="preserve">do vključno </w:t>
      </w:r>
      <w:r w:rsidRPr="009151DA">
        <w:rPr>
          <w:rFonts w:asciiTheme="minorHAnsi" w:hAnsiTheme="minorHAnsi" w:cs="Arial"/>
          <w:b/>
          <w:noProof/>
          <w:sz w:val="22"/>
          <w:szCs w:val="22"/>
        </w:rPr>
        <w:t>28. 2. 2018</w:t>
      </w:r>
      <w:r w:rsidRPr="00C80258">
        <w:rPr>
          <w:rFonts w:asciiTheme="minorHAnsi" w:hAnsiTheme="minorHAnsi" w:cs="Arial"/>
          <w:b/>
          <w:sz w:val="22"/>
          <w:szCs w:val="22"/>
        </w:rPr>
        <w:t>, do 10. ure, v zaprti kuverti</w:t>
      </w:r>
      <w:r w:rsidRPr="00C80258">
        <w:rPr>
          <w:rFonts w:asciiTheme="minorHAnsi" w:hAnsiTheme="minorHAnsi" w:cs="Arial"/>
          <w:sz w:val="22"/>
          <w:szCs w:val="22"/>
        </w:rPr>
        <w:t xml:space="preserve"> </w:t>
      </w:r>
      <w:r w:rsidRPr="00C80258">
        <w:rPr>
          <w:rFonts w:asciiTheme="minorHAnsi" w:hAnsiTheme="minorHAnsi" w:cs="Arial"/>
          <w:b/>
          <w:sz w:val="22"/>
          <w:szCs w:val="22"/>
        </w:rPr>
        <w:t xml:space="preserve">z oznako "ne odpiraj – ponudba – </w:t>
      </w:r>
      <w:r w:rsidR="005355F5">
        <w:rPr>
          <w:rFonts w:asciiTheme="minorHAnsi" w:hAnsiTheme="minorHAnsi" w:cs="Arial"/>
          <w:b/>
          <w:i/>
          <w:snapToGrid w:val="0"/>
          <w:sz w:val="22"/>
        </w:rPr>
        <w:t>ozemljilne garniture".</w:t>
      </w:r>
      <w:r w:rsidRPr="00C80258">
        <w:rPr>
          <w:rFonts w:asciiTheme="minorHAnsi" w:hAnsiTheme="minorHAnsi" w:cs="Arial"/>
          <w:sz w:val="22"/>
          <w:szCs w:val="22"/>
        </w:rPr>
        <w:t xml:space="preserve"> Ponudnik lahko do navedenega dne in ure ponudbo pošlje ali prinese osebno (v vložišče) na naslov: </w:t>
      </w:r>
      <w:r w:rsidRPr="00C80258">
        <w:rPr>
          <w:rFonts w:asciiTheme="minorHAnsi" w:hAnsiTheme="minorHAnsi" w:cs="Arial"/>
          <w:b/>
          <w:sz w:val="22"/>
          <w:szCs w:val="22"/>
        </w:rPr>
        <w:t xml:space="preserve">Elektro Gorenjska, d. d., Ulica Mirka </w:t>
      </w:r>
      <w:proofErr w:type="spellStart"/>
      <w:r w:rsidRPr="00C80258">
        <w:rPr>
          <w:rFonts w:asciiTheme="minorHAnsi" w:hAnsiTheme="minorHAnsi" w:cs="Arial"/>
          <w:b/>
          <w:sz w:val="22"/>
          <w:szCs w:val="22"/>
        </w:rPr>
        <w:t>Vadnova</w:t>
      </w:r>
      <w:proofErr w:type="spellEnd"/>
      <w:r w:rsidRPr="00C80258">
        <w:rPr>
          <w:rFonts w:asciiTheme="minorHAnsi" w:hAnsiTheme="minorHAnsi" w:cs="Arial"/>
          <w:b/>
          <w:sz w:val="22"/>
          <w:szCs w:val="22"/>
        </w:rPr>
        <w:t xml:space="preserve"> 3/a, 4000 Kranj.</w:t>
      </w:r>
      <w:r w:rsidRPr="00C80258">
        <w:rPr>
          <w:rFonts w:asciiTheme="minorHAnsi" w:hAnsiTheme="minorHAnsi" w:cs="Arial"/>
          <w:sz w:val="22"/>
          <w:szCs w:val="22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>Za dodatna pojasnila</w:t>
      </w:r>
      <w:r w:rsidRPr="00C80258">
        <w:rPr>
          <w:rFonts w:asciiTheme="minorHAnsi" w:hAnsiTheme="minorHAnsi" w:cs="Arial"/>
          <w:bCs/>
          <w:sz w:val="22"/>
          <w:szCs w:val="22"/>
        </w:rPr>
        <w:t xml:space="preserve"> smo vam na voljo na naslednjih e-naslovih:</w:t>
      </w:r>
    </w:p>
    <w:p w:rsidR="00F42DB2" w:rsidRDefault="006435E7" w:rsidP="00F42DB2">
      <w:pPr>
        <w:numPr>
          <w:ilvl w:val="1"/>
          <w:numId w:val="4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F42DB2">
          <w:rPr>
            <w:rStyle w:val="Hiperpovezava"/>
            <w:rFonts w:ascii="Calibri" w:hAnsi="Calibri" w:cs="Arial"/>
            <w:sz w:val="20"/>
            <w:szCs w:val="20"/>
          </w:rPr>
          <w:t>robert.pfajfar@elektro-gorenjska.si</w:t>
        </w:r>
      </w:hyperlink>
    </w:p>
    <w:p w:rsidR="00F42DB2" w:rsidRDefault="006435E7" w:rsidP="00F42DB2">
      <w:pPr>
        <w:numPr>
          <w:ilvl w:val="1"/>
          <w:numId w:val="4"/>
        </w:numPr>
        <w:jc w:val="both"/>
        <w:rPr>
          <w:rFonts w:ascii="Calibri" w:hAnsi="Calibri" w:cs="Arial"/>
          <w:sz w:val="20"/>
          <w:szCs w:val="20"/>
        </w:rPr>
      </w:pPr>
      <w:hyperlink r:id="rId8" w:history="1">
        <w:r w:rsidR="00F42DB2" w:rsidRPr="003F0488">
          <w:rPr>
            <w:rStyle w:val="Hiperpovezava"/>
            <w:rFonts w:ascii="Calibri" w:hAnsi="Calibri"/>
            <w:sz w:val="20"/>
            <w:szCs w:val="20"/>
          </w:rPr>
          <w:t>miha.zupan@elektro-gorenjska.si</w:t>
        </w:r>
      </w:hyperlink>
      <w:r w:rsidR="00F42DB2">
        <w:rPr>
          <w:rFonts w:ascii="Calibri" w:hAnsi="Calibri" w:cs="Arial"/>
          <w:sz w:val="20"/>
          <w:szCs w:val="20"/>
        </w:rPr>
        <w:t xml:space="preserve">. 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80258">
        <w:rPr>
          <w:rFonts w:asciiTheme="minorHAnsi" w:hAnsiTheme="minorHAnsi" w:cs="Arial"/>
          <w:b/>
          <w:sz w:val="22"/>
          <w:szCs w:val="22"/>
        </w:rPr>
        <w:t>OPOZORILO: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 xml:space="preserve">Naročnik na tem mestu obvešča potencialne ponudnike, da bo morebitne </w:t>
      </w:r>
      <w:r w:rsidRPr="00FD3682">
        <w:rPr>
          <w:rFonts w:asciiTheme="minorHAnsi" w:hAnsiTheme="minorHAnsi" w:cs="Arial"/>
          <w:b/>
          <w:sz w:val="22"/>
          <w:szCs w:val="22"/>
        </w:rPr>
        <w:t>spremembe podatkov</w:t>
      </w:r>
      <w:r w:rsidRPr="00C80258">
        <w:rPr>
          <w:rFonts w:asciiTheme="minorHAnsi" w:hAnsiTheme="minorHAnsi" w:cs="Arial"/>
          <w:sz w:val="22"/>
          <w:szCs w:val="22"/>
        </w:rPr>
        <w:t xml:space="preserve"> predmetnega naročila (npr. rok oddaje ponudb, dodatna pojasnila ipd.) objavljal na svoji spletni strani: </w:t>
      </w:r>
      <w:hyperlink r:id="rId9" w:history="1">
        <w:r w:rsidRPr="00D634CA">
          <w:rPr>
            <w:rStyle w:val="Hiperpovezava"/>
            <w:rFonts w:asciiTheme="minorHAnsi" w:hAnsiTheme="minorHAnsi" w:cstheme="minorHAnsi"/>
            <w:sz w:val="22"/>
            <w:szCs w:val="22"/>
          </w:rPr>
          <w:t>http://www.elektro-gorenjska.si/aktualno/povprasevanja</w:t>
        </w:r>
      </w:hyperlink>
      <w:r w:rsidRPr="00C80258">
        <w:rPr>
          <w:rFonts w:asciiTheme="minorHAnsi" w:hAnsiTheme="minorHAnsi" w:cs="Arial"/>
          <w:sz w:val="22"/>
          <w:szCs w:val="22"/>
        </w:rPr>
        <w:t xml:space="preserve">. Na tej strani bo </w:t>
      </w:r>
      <w:r w:rsidRPr="00C80258">
        <w:rPr>
          <w:rFonts w:asciiTheme="minorHAnsi" w:hAnsiTheme="minorHAnsi" w:cs="Arial"/>
          <w:b/>
          <w:sz w:val="22"/>
          <w:szCs w:val="22"/>
        </w:rPr>
        <w:t>objavil tudi izbiro najugodnejšega ponudnika</w:t>
      </w:r>
      <w:r>
        <w:rPr>
          <w:rFonts w:asciiTheme="minorHAnsi" w:hAnsiTheme="minorHAnsi" w:cs="Arial"/>
          <w:sz w:val="22"/>
          <w:szCs w:val="22"/>
        </w:rPr>
        <w:t xml:space="preserve"> v predmetnem </w:t>
      </w:r>
      <w:r w:rsidRPr="00C80258">
        <w:rPr>
          <w:rFonts w:asciiTheme="minorHAnsi" w:hAnsiTheme="minorHAnsi" w:cs="Arial"/>
          <w:sz w:val="22"/>
          <w:szCs w:val="22"/>
        </w:rPr>
        <w:t xml:space="preserve">naročilu, tako da ponudniki, ki bodo oddali ponudbo, o izbiri ne bodo neposredno obveščeni. </w:t>
      </w:r>
    </w:p>
    <w:p w:rsidR="007A01CD" w:rsidRDefault="007A01CD" w:rsidP="00A13CAF">
      <w:pPr>
        <w:jc w:val="both"/>
        <w:rPr>
          <w:rFonts w:asciiTheme="minorHAnsi" w:hAnsiTheme="minorHAnsi" w:cs="Arial"/>
          <w:sz w:val="22"/>
          <w:szCs w:val="22"/>
        </w:rPr>
      </w:pPr>
    </w:p>
    <w:p w:rsidR="007A01CD" w:rsidRDefault="007A01CD" w:rsidP="00A13CA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7A01CD" w:rsidRPr="00C80258" w:rsidRDefault="007A01CD" w:rsidP="00F4069A">
      <w:pPr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>Lepo pozdravljeni,</w:t>
      </w:r>
    </w:p>
    <w:p w:rsidR="007A01CD" w:rsidRPr="00C80258" w:rsidRDefault="007A01CD" w:rsidP="00F4069A">
      <w:pPr>
        <w:rPr>
          <w:rFonts w:asciiTheme="minorHAnsi" w:hAnsiTheme="minorHAnsi" w:cs="Arial"/>
          <w:sz w:val="22"/>
          <w:szCs w:val="22"/>
          <w:highlight w:val="yellow"/>
        </w:rPr>
      </w:pPr>
    </w:p>
    <w:p w:rsidR="00BE72D9" w:rsidRDefault="00BE72D9" w:rsidP="00BE72D9">
      <w:pPr>
        <w:ind w:left="637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Izvršna direktorica</w:t>
      </w:r>
    </w:p>
    <w:p w:rsidR="00BE72D9" w:rsidRDefault="00BE72D9" w:rsidP="00BE72D9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OE Splošne in tehnične storitve:</w:t>
      </w:r>
    </w:p>
    <w:p w:rsidR="00BE72D9" w:rsidRDefault="00BE72D9" w:rsidP="00BE72D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Mateja Nadižar Svet</w:t>
      </w:r>
    </w:p>
    <w:p w:rsidR="007A01CD" w:rsidRPr="00C80258" w:rsidRDefault="006532D5" w:rsidP="00AD0D59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</w:t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789CBDEE" wp14:editId="302F437B">
            <wp:extent cx="1143160" cy="666843"/>
            <wp:effectExtent l="0" t="0" r="0" b="0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0"/>
          <w:szCs w:val="22"/>
        </w:rPr>
        <w:t xml:space="preserve">                                 </w:t>
      </w:r>
      <w:r w:rsidR="00BE72D9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756D9A6A" wp14:editId="08C9D444">
            <wp:extent cx="1143160" cy="666843"/>
            <wp:effectExtent l="0" t="0" r="0" b="0"/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1CD" w:rsidRPr="00C80258" w:rsidRDefault="007A01CD" w:rsidP="00AD0D59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 w:rsidRPr="00C80258">
        <w:rPr>
          <w:rFonts w:asciiTheme="minorHAnsi" w:hAnsiTheme="minorHAnsi" w:cs="Arial"/>
          <w:sz w:val="20"/>
          <w:szCs w:val="22"/>
        </w:rPr>
        <w:tab/>
      </w:r>
      <w:r w:rsidR="006532D5">
        <w:rPr>
          <w:rFonts w:asciiTheme="minorHAnsi" w:hAnsiTheme="minorHAnsi" w:cs="Arial"/>
          <w:sz w:val="20"/>
          <w:szCs w:val="22"/>
        </w:rPr>
        <w:tab/>
      </w:r>
      <w:r w:rsidR="006532D5">
        <w:rPr>
          <w:rFonts w:asciiTheme="minorHAnsi" w:hAnsiTheme="minorHAnsi" w:cs="Arial"/>
          <w:sz w:val="20"/>
          <w:szCs w:val="22"/>
        </w:rPr>
        <w:tab/>
      </w:r>
      <w:r w:rsidR="006532D5">
        <w:rPr>
          <w:rFonts w:asciiTheme="minorHAnsi" w:hAnsiTheme="minorHAnsi" w:cs="Arial"/>
          <w:sz w:val="20"/>
          <w:szCs w:val="22"/>
        </w:rPr>
        <w:tab/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sz w:val="20"/>
          <w:szCs w:val="22"/>
        </w:rPr>
      </w:pPr>
      <w:r w:rsidRPr="00C80258">
        <w:rPr>
          <w:rFonts w:asciiTheme="minorHAnsi" w:hAnsiTheme="minorHAnsi" w:cs="Arial"/>
          <w:sz w:val="20"/>
          <w:szCs w:val="22"/>
        </w:rPr>
        <w:t>Priloge:</w:t>
      </w:r>
    </w:p>
    <w:p w:rsidR="007A01CD" w:rsidRPr="00C80258" w:rsidRDefault="007A01CD" w:rsidP="00F4069A">
      <w:pPr>
        <w:pStyle w:val="Odstavekseznama"/>
        <w:numPr>
          <w:ilvl w:val="0"/>
          <w:numId w:val="3"/>
        </w:numPr>
        <w:jc w:val="both"/>
        <w:outlineLvl w:val="0"/>
        <w:rPr>
          <w:rFonts w:asciiTheme="minorHAnsi" w:hAnsiTheme="minorHAnsi"/>
        </w:rPr>
      </w:pPr>
      <w:r w:rsidRPr="00C80258">
        <w:rPr>
          <w:rFonts w:asciiTheme="minorHAnsi" w:hAnsiTheme="minorHAnsi" w:cs="Arial"/>
          <w:sz w:val="20"/>
          <w:szCs w:val="22"/>
        </w:rPr>
        <w:t>ponudba s ponudbenim predračunom</w:t>
      </w:r>
    </w:p>
    <w:p w:rsidR="007A01CD" w:rsidRPr="00C80258" w:rsidRDefault="007A01CD" w:rsidP="00F4069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2"/>
        </w:rPr>
      </w:pPr>
      <w:r w:rsidRPr="00C80258">
        <w:rPr>
          <w:rFonts w:asciiTheme="minorHAnsi" w:hAnsiTheme="minorHAnsi" w:cs="Arial"/>
          <w:sz w:val="20"/>
          <w:szCs w:val="22"/>
        </w:rPr>
        <w:t>tehnična specifikacija</w:t>
      </w:r>
    </w:p>
    <w:p w:rsidR="007A01CD" w:rsidRPr="00C80258" w:rsidRDefault="007A01CD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7A01CD" w:rsidRPr="00C80258" w:rsidRDefault="007A01CD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65"/>
        <w:gridCol w:w="36"/>
      </w:tblGrid>
      <w:tr w:rsidR="007A01CD" w:rsidTr="00932F01">
        <w:trPr>
          <w:gridAfter w:val="1"/>
          <w:wAfter w:w="36" w:type="dxa"/>
        </w:trPr>
        <w:tc>
          <w:tcPr>
            <w:tcW w:w="3085" w:type="dxa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7A01CD" w:rsidTr="00932F01">
        <w:trPr>
          <w:trHeight w:val="318"/>
        </w:trPr>
        <w:tc>
          <w:tcPr>
            <w:tcW w:w="3085" w:type="dxa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7A01CD" w:rsidTr="00932F01">
        <w:tc>
          <w:tcPr>
            <w:tcW w:w="3085" w:type="dxa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7A01CD" w:rsidTr="00932F01">
        <w:tc>
          <w:tcPr>
            <w:tcW w:w="3085" w:type="dxa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7A01CD" w:rsidTr="00932F01">
        <w:tc>
          <w:tcPr>
            <w:tcW w:w="3085" w:type="dxa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7A01CD" w:rsidRDefault="007A01CD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7A01CD" w:rsidRPr="00C80258" w:rsidRDefault="007A01CD" w:rsidP="00F4069A">
      <w:pPr>
        <w:rPr>
          <w:rFonts w:asciiTheme="minorHAnsi" w:hAnsiTheme="minorHAnsi" w:cs="Arial"/>
          <w:bCs/>
          <w:sz w:val="22"/>
        </w:rPr>
      </w:pPr>
      <w:r w:rsidRPr="00C80258"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9151DA">
        <w:rPr>
          <w:rFonts w:asciiTheme="minorHAnsi" w:hAnsiTheme="minorHAnsi" w:cs="Arial"/>
          <w:noProof/>
          <w:snapToGrid w:val="0"/>
          <w:sz w:val="22"/>
        </w:rPr>
        <w:t>POV18-015</w:t>
      </w:r>
      <w:r w:rsidRPr="00C80258">
        <w:rPr>
          <w:rFonts w:asciiTheme="minorHAnsi" w:hAnsiTheme="minorHAnsi" w:cs="Arial"/>
          <w:snapToGrid w:val="0"/>
          <w:sz w:val="22"/>
        </w:rPr>
        <w:t xml:space="preserve">, </w:t>
      </w:r>
      <w:r w:rsidRPr="00C80258">
        <w:rPr>
          <w:rFonts w:asciiTheme="minorHAnsi" w:hAnsiTheme="minorHAnsi" w:cs="Arial"/>
          <w:bCs/>
          <w:sz w:val="22"/>
        </w:rPr>
        <w:t>dajemo naslednjo</w:t>
      </w:r>
    </w:p>
    <w:p w:rsidR="007A01CD" w:rsidRPr="00C80258" w:rsidRDefault="007A01CD" w:rsidP="00F4069A">
      <w:pPr>
        <w:rPr>
          <w:rFonts w:asciiTheme="minorHAnsi" w:hAnsiTheme="minorHAnsi" w:cs="Arial"/>
          <w:sz w:val="22"/>
        </w:rPr>
      </w:pPr>
    </w:p>
    <w:p w:rsidR="007A01CD" w:rsidRPr="00C80258" w:rsidRDefault="007A01CD" w:rsidP="00F4069A">
      <w:pPr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t>PONUDBO</w:t>
      </w:r>
    </w:p>
    <w:p w:rsidR="007A01CD" w:rsidRPr="00C80258" w:rsidRDefault="007A01CD" w:rsidP="00F406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7A01CD" w:rsidRPr="00C80258" w:rsidTr="00B940D7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7A01CD" w:rsidRPr="00D15471" w:rsidRDefault="007A01CD" w:rsidP="00B940D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Za predmet naročila: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A01CD" w:rsidRPr="00D15471" w:rsidRDefault="00D15471" w:rsidP="00B940D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D15471">
              <w:rPr>
                <w:rFonts w:asciiTheme="minorHAnsi" w:hAnsiTheme="minorHAnsi" w:cstheme="minorHAnsi"/>
                <w:b/>
                <w:i/>
                <w:noProof/>
                <w:sz w:val="28"/>
                <w:szCs w:val="28"/>
              </w:rPr>
              <w:t>ozemljilne garniture</w:t>
            </w:r>
            <w:r w:rsidRPr="00D1547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r w:rsidR="006532D5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(4 gar)</w:t>
            </w:r>
            <w:r w:rsidRPr="00D1547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 </w:t>
            </w:r>
          </w:p>
        </w:tc>
      </w:tr>
    </w:tbl>
    <w:p w:rsidR="007A01CD" w:rsidRPr="00C80258" w:rsidRDefault="007A01CD" w:rsidP="00F406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115"/>
        <w:gridCol w:w="11"/>
        <w:gridCol w:w="2551"/>
      </w:tblGrid>
      <w:tr w:rsidR="00DB7F10" w:rsidTr="00D15471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B7F10" w:rsidRPr="00D15471" w:rsidRDefault="00DB7F10">
            <w:pPr>
              <w:pStyle w:val="Brezrazmikov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D15471">
              <w:rPr>
                <w:rFonts w:asciiTheme="minorHAnsi" w:hAnsiTheme="minorHAnsi" w:cstheme="minorHAnsi"/>
                <w:b/>
                <w:lang w:eastAsia="en-US"/>
              </w:rPr>
              <w:t>Naziv predmeta naročila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10" w:rsidRDefault="00DB7F10">
            <w:pPr>
              <w:pStyle w:val="Brezrazmikov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CENA/</w:t>
            </w:r>
            <w:r w:rsidR="00D1547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gar</w:t>
            </w:r>
          </w:p>
          <w:p w:rsidR="00DB7F10" w:rsidRDefault="00DB7F10">
            <w:pPr>
              <w:pStyle w:val="Brezrazmikov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(v EUR brez DDV):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10" w:rsidRDefault="00DB7F10">
            <w:pPr>
              <w:pStyle w:val="Brezrazmikov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VREDNOST SKUPAJ</w:t>
            </w:r>
          </w:p>
          <w:p w:rsidR="00DB7F10" w:rsidRDefault="00DB7F10">
            <w:pPr>
              <w:pStyle w:val="Brezrazmikov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(v EUR brez DDV):</w:t>
            </w:r>
          </w:p>
        </w:tc>
      </w:tr>
      <w:tr w:rsidR="00DB7F10" w:rsidTr="00D15471">
        <w:trPr>
          <w:trHeight w:val="11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7F10" w:rsidRPr="00D15471" w:rsidRDefault="00D15471" w:rsidP="00D15471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Kombinirana garnitura za </w:t>
            </w:r>
            <w:proofErr w:type="spellStart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kratkostičenje</w:t>
            </w:r>
            <w:proofErr w:type="spellEnd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ozemljevanje</w:t>
            </w:r>
            <w:proofErr w:type="spellEnd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478B7">
              <w:rPr>
                <w:rFonts w:asciiTheme="minorHAnsi" w:hAnsiTheme="minorHAnsi" w:cstheme="minorHAnsi"/>
                <w:b/>
                <w:sz w:val="22"/>
                <w:szCs w:val="22"/>
              </w:rPr>
              <w:t>SN</w:t>
            </w: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r w:rsidR="006478B7">
              <w:rPr>
                <w:rFonts w:asciiTheme="minorHAnsi" w:hAnsiTheme="minorHAnsi" w:cstheme="minorHAnsi"/>
                <w:b/>
                <w:sz w:val="22"/>
                <w:szCs w:val="22"/>
              </w:rPr>
              <w:t>NN</w:t>
            </w: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golih </w:t>
            </w:r>
            <w:proofErr w:type="spellStart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prostozračnih</w:t>
            </w:r>
            <w:proofErr w:type="spellEnd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vodov z droga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</w:t>
            </w:r>
            <w:r w:rsidR="006478B7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2 gar):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10" w:rsidRDefault="00DB7F10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  <w:p w:rsidR="00DB7F10" w:rsidRDefault="00D15471" w:rsidP="00D15471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__________ EUR/gar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0" w:rsidRDefault="00DB7F1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DB7F10" w:rsidRDefault="00DB7F1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         ______________ EUR</w:t>
            </w:r>
          </w:p>
        </w:tc>
      </w:tr>
      <w:tr w:rsidR="00D15471" w:rsidRPr="00D15471" w:rsidTr="00613F83">
        <w:trPr>
          <w:trHeight w:val="8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5471" w:rsidRPr="00D15471" w:rsidRDefault="00D15471" w:rsidP="00D154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Garnitura za </w:t>
            </w:r>
            <w:proofErr w:type="spellStart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kratkostičenje</w:t>
            </w:r>
            <w:proofErr w:type="spellEnd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ozemljevanje</w:t>
            </w:r>
            <w:proofErr w:type="spellEnd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478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SN </w:t>
            </w: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golih </w:t>
            </w:r>
            <w:proofErr w:type="spellStart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prostozračnih</w:t>
            </w:r>
            <w:proofErr w:type="spellEnd"/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vodov z možnostjo posluževanja z droga ali dvižne košare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6478B7">
              <w:rPr>
                <w:rFonts w:asciiTheme="minorHAnsi" w:hAnsiTheme="minorHAnsi" w:cstheme="minorHAnsi"/>
                <w:b/>
                <w:sz w:val="22"/>
                <w:szCs w:val="22"/>
              </w:rPr>
              <w:t>2 gar):</w:t>
            </w:r>
          </w:p>
          <w:p w:rsidR="00D15471" w:rsidRPr="00D15471" w:rsidRDefault="00D15471" w:rsidP="00D15471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71" w:rsidRDefault="00D15471" w:rsidP="00D1547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  <w:p w:rsidR="00D15471" w:rsidRDefault="00D15471" w:rsidP="00D15471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__________ EUR/gar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1" w:rsidRDefault="00D15471" w:rsidP="00D15471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D15471" w:rsidRDefault="00D15471" w:rsidP="00D15471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         ______________ EUR</w:t>
            </w:r>
          </w:p>
        </w:tc>
      </w:tr>
      <w:tr w:rsidR="00D15471" w:rsidTr="00D15471">
        <w:trPr>
          <w:trHeight w:val="3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5471" w:rsidRDefault="00D15471" w:rsidP="00D1547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D15471" w:rsidRDefault="00D15471" w:rsidP="00D15471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v EUR (brez DDV):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1" w:rsidRDefault="00D15471" w:rsidP="00D1547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  <w:p w:rsidR="00D15471" w:rsidRDefault="00D15471" w:rsidP="00D1547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__________________ EUR</w:t>
            </w:r>
          </w:p>
        </w:tc>
      </w:tr>
    </w:tbl>
    <w:p w:rsidR="007A01CD" w:rsidRPr="00C80258" w:rsidRDefault="007A01CD" w:rsidP="00F4069A">
      <w:pPr>
        <w:rPr>
          <w:rFonts w:asciiTheme="minorHAnsi" w:hAnsiTheme="minorHAnsi" w:cs="Arial"/>
          <w:b/>
          <w:sz w:val="18"/>
          <w:szCs w:val="18"/>
        </w:rPr>
      </w:pPr>
    </w:p>
    <w:p w:rsidR="007A01CD" w:rsidRPr="00C80258" w:rsidRDefault="007A01CD" w:rsidP="00F4069A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C80258"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7A01CD" w:rsidRPr="00C80258" w:rsidRDefault="007A01CD" w:rsidP="00F4069A">
      <w:pPr>
        <w:jc w:val="both"/>
        <w:rPr>
          <w:rFonts w:asciiTheme="minorHAnsi" w:hAnsiTheme="minorHAnsi"/>
          <w:sz w:val="22"/>
          <w:szCs w:val="18"/>
        </w:rPr>
      </w:pPr>
    </w:p>
    <w:p w:rsidR="007A01CD" w:rsidRPr="00C80258" w:rsidRDefault="007A01CD" w:rsidP="001D71BD">
      <w:pPr>
        <w:jc w:val="both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b/>
          <w:sz w:val="22"/>
          <w:szCs w:val="18"/>
        </w:rPr>
        <w:t>Rok izvedbe/dobave</w:t>
      </w:r>
      <w:r w:rsidRPr="00C80258">
        <w:rPr>
          <w:rFonts w:asciiTheme="minorHAnsi" w:hAnsiTheme="minorHAnsi"/>
          <w:sz w:val="22"/>
          <w:szCs w:val="18"/>
        </w:rPr>
        <w:t xml:space="preserve"> je </w:t>
      </w:r>
      <w:r w:rsidR="00D15471" w:rsidRPr="00D15471">
        <w:rPr>
          <w:rFonts w:asciiTheme="minorHAnsi" w:hAnsiTheme="minorHAnsi" w:cstheme="minorHAnsi"/>
          <w:sz w:val="22"/>
          <w:szCs w:val="22"/>
        </w:rPr>
        <w:t>4 mesece od prejema naročilnice</w:t>
      </w:r>
      <w:r>
        <w:rPr>
          <w:rFonts w:asciiTheme="minorHAnsi" w:hAnsiTheme="minorHAnsi"/>
          <w:sz w:val="22"/>
          <w:szCs w:val="18"/>
        </w:rPr>
        <w:t>.</w:t>
      </w:r>
      <w:r w:rsidR="001D71BD">
        <w:rPr>
          <w:rFonts w:asciiTheme="minorHAnsi" w:hAnsiTheme="minorHAnsi"/>
          <w:sz w:val="22"/>
          <w:szCs w:val="18"/>
        </w:rPr>
        <w:t xml:space="preserve"> </w:t>
      </w:r>
      <w:r w:rsidRPr="00C80258">
        <w:rPr>
          <w:rFonts w:asciiTheme="minorHAnsi" w:hAnsiTheme="minorHAnsi"/>
          <w:b/>
          <w:sz w:val="22"/>
          <w:szCs w:val="18"/>
        </w:rPr>
        <w:t>Rok plačila</w:t>
      </w:r>
      <w:r w:rsidRPr="00C80258">
        <w:rPr>
          <w:rFonts w:asciiTheme="minorHAnsi" w:hAnsiTheme="minorHAnsi"/>
          <w:sz w:val="22"/>
          <w:szCs w:val="18"/>
        </w:rPr>
        <w:t xml:space="preserve"> je 30 dni </w:t>
      </w:r>
      <w:r>
        <w:rPr>
          <w:rFonts w:asciiTheme="minorHAnsi" w:hAnsiTheme="minorHAnsi"/>
          <w:sz w:val="22"/>
          <w:szCs w:val="18"/>
        </w:rPr>
        <w:t xml:space="preserve">od datuma izdaje </w:t>
      </w:r>
      <w:r w:rsidRPr="00C80258">
        <w:rPr>
          <w:rFonts w:asciiTheme="minorHAnsi" w:hAnsiTheme="minorHAnsi"/>
          <w:sz w:val="22"/>
          <w:szCs w:val="18"/>
        </w:rPr>
        <w:t xml:space="preserve">računa, katerega izvajalec izda po opravljeni storitvi oziroma dobavi blaga. 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7A01CD" w:rsidRPr="00C80258" w:rsidRDefault="007A01CD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b/>
          <w:sz w:val="22"/>
          <w:szCs w:val="22"/>
        </w:rPr>
        <w:t>Garancijski rok:</w:t>
      </w:r>
      <w:r w:rsidRPr="00C80258">
        <w:rPr>
          <w:rFonts w:asciiTheme="minorHAnsi" w:hAnsiTheme="minorHAnsi" w:cs="Arial"/>
          <w:sz w:val="22"/>
          <w:szCs w:val="22"/>
        </w:rPr>
        <w:t xml:space="preserve"> _____ </w:t>
      </w:r>
      <w:r w:rsidRPr="00C80258">
        <w:rPr>
          <w:rFonts w:asciiTheme="minorHAnsi" w:hAnsiTheme="minorHAnsi" w:cs="Arial"/>
          <w:i/>
          <w:sz w:val="22"/>
          <w:szCs w:val="22"/>
        </w:rPr>
        <w:t xml:space="preserve">(najmanj </w:t>
      </w:r>
      <w:r w:rsidR="00DB7F10">
        <w:rPr>
          <w:rFonts w:asciiTheme="minorHAnsi" w:hAnsiTheme="minorHAnsi" w:cs="Arial"/>
          <w:i/>
          <w:sz w:val="22"/>
          <w:szCs w:val="22"/>
        </w:rPr>
        <w:t>12</w:t>
      </w:r>
      <w:r w:rsidRPr="00C80258">
        <w:rPr>
          <w:rFonts w:asciiTheme="minorHAnsi" w:hAnsiTheme="minorHAnsi" w:cs="Arial"/>
          <w:i/>
          <w:sz w:val="22"/>
          <w:szCs w:val="22"/>
        </w:rPr>
        <w:t>)</w:t>
      </w:r>
      <w:r w:rsidRPr="00C80258">
        <w:rPr>
          <w:rFonts w:asciiTheme="minorHAnsi" w:hAnsiTheme="minorHAnsi" w:cs="Arial"/>
          <w:sz w:val="22"/>
          <w:szCs w:val="22"/>
        </w:rPr>
        <w:t xml:space="preserve"> mesecev.</w:t>
      </w:r>
    </w:p>
    <w:p w:rsidR="007A01CD" w:rsidRPr="00C80258" w:rsidRDefault="007A01CD" w:rsidP="00F4069A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7A01CD" w:rsidRPr="00C80258" w:rsidTr="00B940D7">
        <w:trPr>
          <w:trHeight w:val="691"/>
        </w:trPr>
        <w:tc>
          <w:tcPr>
            <w:tcW w:w="2660" w:type="dxa"/>
            <w:shd w:val="clear" w:color="auto" w:fill="F2F2F2"/>
            <w:vAlign w:val="center"/>
          </w:tcPr>
          <w:p w:rsidR="007A01CD" w:rsidRPr="00C80258" w:rsidRDefault="007A01CD" w:rsidP="00B940D7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0"/>
              </w:rPr>
              <w:t>Veljavnost ponudbe:</w:t>
            </w:r>
          </w:p>
        </w:tc>
        <w:tc>
          <w:tcPr>
            <w:tcW w:w="6804" w:type="dxa"/>
            <w:vAlign w:val="center"/>
          </w:tcPr>
          <w:p w:rsidR="007A01CD" w:rsidRPr="00C80258" w:rsidRDefault="007A01CD" w:rsidP="00B940D7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____ </w:t>
            </w:r>
            <w:r w:rsidRPr="00C80258">
              <w:rPr>
                <w:rFonts w:asciiTheme="minorHAnsi" w:hAnsiTheme="minorHAnsi" w:cs="Arial"/>
                <w:i/>
                <w:sz w:val="22"/>
                <w:szCs w:val="20"/>
              </w:rPr>
              <w:t>(najmanj 20)</w:t>
            </w: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 dni od datuma oddaje ponudbe </w:t>
            </w:r>
          </w:p>
        </w:tc>
      </w:tr>
    </w:tbl>
    <w:p w:rsidR="007A01CD" w:rsidRPr="00C80258" w:rsidRDefault="007A01CD" w:rsidP="00F4069A">
      <w:pPr>
        <w:rPr>
          <w:rFonts w:asciiTheme="minorHAnsi" w:hAnsiTheme="minorHAnsi"/>
          <w:sz w:val="12"/>
          <w:szCs w:val="12"/>
        </w:rPr>
      </w:pPr>
    </w:p>
    <w:p w:rsidR="007A01CD" w:rsidRPr="00C80258" w:rsidRDefault="007A01CD" w:rsidP="00F4069A">
      <w:pPr>
        <w:rPr>
          <w:rFonts w:asciiTheme="minorHAnsi" w:hAnsiTheme="minorHAnsi"/>
          <w:b/>
          <w:sz w:val="18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7A01CD" w:rsidRPr="00C80258" w:rsidTr="00B940D7">
        <w:trPr>
          <w:cantSplit/>
        </w:trPr>
        <w:tc>
          <w:tcPr>
            <w:tcW w:w="4361" w:type="dxa"/>
          </w:tcPr>
          <w:p w:rsidR="007A01CD" w:rsidRPr="00C80258" w:rsidRDefault="007A01CD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7A01CD" w:rsidRPr="00C80258" w:rsidRDefault="007A01CD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Ponudnik:</w:t>
            </w:r>
          </w:p>
          <w:p w:rsidR="007A01CD" w:rsidRPr="00C80258" w:rsidRDefault="007A01CD" w:rsidP="00B940D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7A01CD" w:rsidRPr="00C80258" w:rsidTr="00B940D7">
        <w:trPr>
          <w:cantSplit/>
        </w:trPr>
        <w:tc>
          <w:tcPr>
            <w:tcW w:w="4361" w:type="dxa"/>
          </w:tcPr>
          <w:p w:rsidR="007A01CD" w:rsidRPr="00C80258" w:rsidRDefault="007A01CD" w:rsidP="00B940D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386" w:type="dxa"/>
          </w:tcPr>
          <w:p w:rsidR="007A01CD" w:rsidRPr="00C80258" w:rsidRDefault="007A01CD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6478B7" w:rsidRDefault="006478B7" w:rsidP="00C80258">
      <w:pPr>
        <w:jc w:val="both"/>
        <w:rPr>
          <w:rFonts w:asciiTheme="minorHAnsi" w:hAnsiTheme="minorHAnsi"/>
          <w:b/>
          <w:sz w:val="20"/>
        </w:rPr>
      </w:pPr>
    </w:p>
    <w:p w:rsidR="007A01CD" w:rsidRDefault="007A01CD" w:rsidP="00C80258">
      <w:pPr>
        <w:jc w:val="both"/>
        <w:rPr>
          <w:rFonts w:asciiTheme="minorHAnsi" w:hAnsiTheme="minorHAnsi" w:cs="Arial"/>
          <w:sz w:val="18"/>
          <w:szCs w:val="22"/>
        </w:rPr>
      </w:pPr>
      <w:r w:rsidRPr="00C80258">
        <w:rPr>
          <w:rFonts w:asciiTheme="minorHAnsi" w:hAnsiTheme="minorHAnsi"/>
          <w:b/>
          <w:sz w:val="20"/>
        </w:rPr>
        <w:t>Opomba:</w:t>
      </w:r>
      <w:r w:rsidRPr="00C80258">
        <w:rPr>
          <w:rFonts w:asciiTheme="minorHAnsi" w:hAnsiTheme="minorHAnsi"/>
          <w:b/>
          <w:sz w:val="22"/>
        </w:rPr>
        <w:t xml:space="preserve"> </w:t>
      </w:r>
      <w:r w:rsidRPr="00C80258">
        <w:rPr>
          <w:rFonts w:asciiTheme="minorHAnsi" w:hAnsiTheme="minorHAns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D15471" w:rsidRDefault="00D15471" w:rsidP="00C80258">
      <w:pPr>
        <w:jc w:val="both"/>
        <w:rPr>
          <w:rFonts w:asciiTheme="minorHAnsi" w:hAnsiTheme="minorHAnsi" w:cs="Arial"/>
          <w:sz w:val="18"/>
          <w:szCs w:val="22"/>
        </w:rPr>
      </w:pPr>
    </w:p>
    <w:p w:rsidR="00D15471" w:rsidRDefault="00D15471" w:rsidP="00C80258">
      <w:pPr>
        <w:jc w:val="both"/>
        <w:rPr>
          <w:rFonts w:asciiTheme="minorHAnsi" w:hAnsiTheme="minorHAnsi" w:cs="Arial"/>
          <w:sz w:val="18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8"/>
        <w:gridCol w:w="7338"/>
      </w:tblGrid>
      <w:tr w:rsidR="008D16CD" w:rsidRPr="008D16CD" w:rsidTr="001D71BD">
        <w:tc>
          <w:tcPr>
            <w:tcW w:w="9286" w:type="dxa"/>
            <w:gridSpan w:val="2"/>
          </w:tcPr>
          <w:p w:rsidR="008D16CD" w:rsidRPr="00D15471" w:rsidRDefault="008D16CD" w:rsidP="008D16C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15471">
              <w:rPr>
                <w:rFonts w:asciiTheme="minorHAnsi" w:hAnsiTheme="minorHAnsi" w:cstheme="minorHAnsi"/>
                <w:b/>
                <w:sz w:val="28"/>
                <w:szCs w:val="28"/>
              </w:rPr>
              <w:t>Tehnična specifikacija;</w:t>
            </w:r>
          </w:p>
          <w:p w:rsidR="008D16CD" w:rsidRPr="008D16CD" w:rsidRDefault="008D16CD" w:rsidP="008D16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16CD" w:rsidRPr="00D15471" w:rsidRDefault="00D15471" w:rsidP="008D16CD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Pr="00D15471">
              <w:rPr>
                <w:rFonts w:asciiTheme="minorHAnsi" w:hAnsiTheme="minorHAnsi" w:cstheme="minorHAnsi"/>
                <w:b/>
              </w:rPr>
              <w:t xml:space="preserve">ombinirana garnitura za </w:t>
            </w:r>
            <w:proofErr w:type="spellStart"/>
            <w:r w:rsidRPr="00D15471">
              <w:rPr>
                <w:rFonts w:asciiTheme="minorHAnsi" w:hAnsiTheme="minorHAnsi" w:cstheme="minorHAnsi"/>
                <w:b/>
              </w:rPr>
              <w:t>kratkostičenje</w:t>
            </w:r>
            <w:proofErr w:type="spellEnd"/>
            <w:r w:rsidRPr="00D15471">
              <w:rPr>
                <w:rFonts w:asciiTheme="minorHAnsi" w:hAnsiTheme="minorHAnsi" w:cstheme="minorHAnsi"/>
                <w:b/>
              </w:rPr>
              <w:t xml:space="preserve"> in </w:t>
            </w:r>
            <w:proofErr w:type="spellStart"/>
            <w:r w:rsidRPr="00D15471">
              <w:rPr>
                <w:rFonts w:asciiTheme="minorHAnsi" w:hAnsiTheme="minorHAnsi" w:cstheme="minorHAnsi"/>
                <w:b/>
              </w:rPr>
              <w:t>ozemljevanje</w:t>
            </w:r>
            <w:proofErr w:type="spellEnd"/>
            <w:r w:rsidRPr="00D15471">
              <w:rPr>
                <w:rFonts w:asciiTheme="minorHAnsi" w:hAnsiTheme="minorHAnsi" w:cstheme="minorHAnsi"/>
                <w:b/>
              </w:rPr>
              <w:t xml:space="preserve"> </w:t>
            </w:r>
            <w:r w:rsidR="006532D5">
              <w:rPr>
                <w:rFonts w:asciiTheme="minorHAnsi" w:hAnsiTheme="minorHAnsi" w:cstheme="minorHAnsi"/>
                <w:b/>
              </w:rPr>
              <w:t>SN</w:t>
            </w:r>
            <w:r w:rsidRPr="00D15471">
              <w:rPr>
                <w:rFonts w:asciiTheme="minorHAnsi" w:hAnsiTheme="minorHAnsi" w:cstheme="minorHAnsi"/>
                <w:b/>
              </w:rPr>
              <w:t xml:space="preserve"> in </w:t>
            </w:r>
            <w:r w:rsidR="006532D5">
              <w:rPr>
                <w:rFonts w:asciiTheme="minorHAnsi" w:hAnsiTheme="minorHAnsi" w:cstheme="minorHAnsi"/>
                <w:b/>
              </w:rPr>
              <w:t>NN</w:t>
            </w:r>
            <w:r w:rsidRPr="00D15471">
              <w:rPr>
                <w:rFonts w:asciiTheme="minorHAnsi" w:hAnsiTheme="minorHAnsi" w:cstheme="minorHAnsi"/>
                <w:b/>
              </w:rPr>
              <w:t xml:space="preserve"> golih </w:t>
            </w:r>
            <w:proofErr w:type="spellStart"/>
            <w:r w:rsidRPr="00D15471">
              <w:rPr>
                <w:rFonts w:asciiTheme="minorHAnsi" w:hAnsiTheme="minorHAnsi" w:cstheme="minorHAnsi"/>
                <w:b/>
              </w:rPr>
              <w:t>prostozračnih</w:t>
            </w:r>
            <w:proofErr w:type="spellEnd"/>
            <w:r w:rsidRPr="00D15471">
              <w:rPr>
                <w:rFonts w:asciiTheme="minorHAnsi" w:hAnsiTheme="minorHAnsi" w:cstheme="minorHAnsi"/>
                <w:b/>
              </w:rPr>
              <w:t xml:space="preserve"> vodov z droga</w:t>
            </w:r>
          </w:p>
          <w:p w:rsidR="008D16CD" w:rsidRPr="008D16CD" w:rsidRDefault="008D16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6CD" w:rsidRPr="008D16CD" w:rsidTr="001D71BD">
        <w:tc>
          <w:tcPr>
            <w:tcW w:w="1948" w:type="dxa"/>
          </w:tcPr>
          <w:p w:rsidR="008D16CD" w:rsidRPr="008D16CD" w:rsidRDefault="008D16CD" w:rsidP="008D1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b/>
                <w:sz w:val="22"/>
                <w:szCs w:val="22"/>
              </w:rPr>
              <w:t>Standard</w:t>
            </w:r>
          </w:p>
        </w:tc>
        <w:tc>
          <w:tcPr>
            <w:tcW w:w="7338" w:type="dxa"/>
          </w:tcPr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SIST EN 61230</w:t>
            </w:r>
          </w:p>
        </w:tc>
      </w:tr>
      <w:tr w:rsidR="008D16CD" w:rsidRPr="008D16CD" w:rsidTr="001D71BD">
        <w:tc>
          <w:tcPr>
            <w:tcW w:w="1948" w:type="dxa"/>
          </w:tcPr>
          <w:p w:rsidR="008D16CD" w:rsidRPr="008D16CD" w:rsidRDefault="008D16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16CD" w:rsidRPr="008D16CD" w:rsidRDefault="008D16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b/>
                <w:sz w:val="22"/>
                <w:szCs w:val="22"/>
              </w:rPr>
              <w:t>Naprava</w:t>
            </w:r>
          </w:p>
          <w:p w:rsidR="008D16CD" w:rsidRPr="008D16CD" w:rsidRDefault="008D16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38" w:type="dxa"/>
          </w:tcPr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Naprava za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kratkostičenje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golih SN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prostozračnih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vodov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Za gole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prostozračne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vodnike.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3-polna naprava.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3 samodejne vzmetne tokovne sponke vpenjalnega razpona min. 3 – 20 mm.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Nosilna plošča za tokovne sponke s 6-kotnim zaključnim priključkom dimenzije: 12 mm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12 mm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x 80 mm.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Povezovalni kabli med tokovnimi sponkami min. dolžine </w:t>
            </w:r>
            <w:smartTag w:uri="urn:schemas-microsoft-com:office:smarttags" w:element="metricconverter">
              <w:smartTagPr>
                <w:attr w:name="ProductID" w:val="2.75 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2.75 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in preseka 35 mm</w:t>
            </w:r>
            <w:r w:rsidRPr="008D16C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Podaljševalna vrv za priklop na ozemljitveno vrv na odvijalnem bobnu mora biti opremljena z univerzalnim bajonetnim nastavkom, ki omogoča priključitev kratkostične naprave na ozemljitveno vrv.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Maks. kratkostični tok: min. 8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/s.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Naprava za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kratkostičenje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golih NN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prostozračnih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vodov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Za gole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prostozračne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vodnike.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5-polna naprava.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Vzmetne tokovne sponke vpenjalnega razpona min. 3 – 15 mm.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Vzmetne tokovne sponke pritrjene na poliestrsko izolirno ročico min dolžine </w:t>
            </w:r>
            <w:smartTag w:uri="urn:schemas-microsoft-com:office:smarttags" w:element="metricconverter">
              <w:smartTagPr>
                <w:attr w:name="ProductID" w:val="0.4 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0.4 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Prva tokovna sponka mora imeti 6-kotni zaključni priključek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12 mm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12 mm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80 mm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, kar ji omogoča pritrditev s pomočjo priložene izolirne palice.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Povezovalni kabli med tokovnimi sponkami min. dolžine </w:t>
            </w:r>
            <w:smartTag w:uri="urn:schemas-microsoft-com:office:smarttags" w:element="metricconverter">
              <w:smartTagPr>
                <w:attr w:name="ProductID" w:val="0.4 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0.4 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in preseka 16 mm</w:t>
            </w:r>
            <w:r w:rsidRPr="008D16C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Podaljševalna vrv za priklop na ozemljitveno vrv na odvijalnem bobnu mora biti opremljena z univerzalnim bajonetnim nastavkom, ki omogoča priključitev kratkostične naprave na ozemljitveno vrv.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Maks. kratkostični tok: min. 3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/s.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Ozemljitvena naprava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Ozemljitvena vrv dolžine </w:t>
            </w:r>
            <w:smartTag w:uri="urn:schemas-microsoft-com:office:smarttags" w:element="metricconverter">
              <w:smartTagPr>
                <w:attr w:name="ProductID" w:val="16 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16 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in preseka 16 mm2 nameščena na odvijalnem bobnu z nastavkom za namestitev ozemljitvene sonde.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6-kotna ozemljitvena sonda v polni izvedbi min. dolžine 1 m.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Ozemljitvena vrv mora biti opremljena z univerzalnim bajonetnim nastavkom, ki omogoča priključitev ozemljitvene vrvi na kratkostično napravo.</w:t>
            </w:r>
          </w:p>
          <w:p w:rsidR="008D16CD" w:rsidRPr="008D16CD" w:rsidRDefault="008D16CD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6CD" w:rsidRPr="008D16CD" w:rsidTr="001D71BD">
        <w:tc>
          <w:tcPr>
            <w:tcW w:w="1948" w:type="dxa"/>
          </w:tcPr>
          <w:p w:rsidR="008D16CD" w:rsidRPr="008D16CD" w:rsidRDefault="008D16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b/>
                <w:sz w:val="22"/>
                <w:szCs w:val="22"/>
              </w:rPr>
              <w:t>Izolirna ozemljitvena palica</w:t>
            </w:r>
          </w:p>
          <w:p w:rsidR="008D16CD" w:rsidRPr="008D16CD" w:rsidRDefault="008D16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38" w:type="dxa"/>
          </w:tcPr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Skladnost s standardom SIST EN 60855.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Teleskopska: 2 delna.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Dimenzije: zložena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. 1.2 m, v raztegu min. </w:t>
            </w:r>
            <w:smartTag w:uri="urn:schemas-microsoft-com:office:smarttags" w:element="metricconverter">
              <w:smartTagPr>
                <w:attr w:name="ProductID" w:val="2 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2 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Adapter za zaključni priključek: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12 mm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D16CD">
                <w:rPr>
                  <w:rFonts w:asciiTheme="minorHAnsi" w:hAnsiTheme="minorHAnsi" w:cstheme="minorHAnsi"/>
                  <w:sz w:val="22"/>
                  <w:szCs w:val="22"/>
                </w:rPr>
                <w:t>12 mm</w:t>
              </w:r>
            </w:smartTag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x 80 mm (obvezen zaradi kompatibilnosti z ostalo opremo).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Vodoodporna informacijska etiketa na v slovenskem jeziku (etiketa mora </w:t>
            </w:r>
            <w:r w:rsidRPr="008D16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vsebovati vse podatke, ki jih zahteva standard).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6CD" w:rsidRPr="008D16CD" w:rsidTr="001D71BD">
        <w:tc>
          <w:tcPr>
            <w:tcW w:w="1948" w:type="dxa"/>
          </w:tcPr>
          <w:p w:rsidR="008D16CD" w:rsidRPr="008D16CD" w:rsidRDefault="008D16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Vsebina kompleta </w:t>
            </w:r>
          </w:p>
          <w:p w:rsidR="008D16CD" w:rsidRPr="008D16CD" w:rsidRDefault="008D16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b/>
                <w:sz w:val="22"/>
                <w:szCs w:val="22"/>
              </w:rPr>
              <w:t>ter ostale zahteve</w:t>
            </w:r>
          </w:p>
        </w:tc>
        <w:tc>
          <w:tcPr>
            <w:tcW w:w="7338" w:type="dxa"/>
          </w:tcPr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Komplet mora vsebovati :  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1 kos 3-polna naprava za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kratkostičenje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golih SN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prostozračnih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vodov v kovinskem kovčku po specifikacijah.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1 kos 5-polna naprava za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kratkostičenje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golih NN </w:t>
            </w:r>
            <w:proofErr w:type="spellStart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prostozračnih</w:t>
            </w:r>
            <w:proofErr w:type="spellEnd"/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 vodov v prenosni torbi po specifikacijah.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 xml:space="preserve">1 kos izolirna ozemljitvena palica v prenosnem etuiju po specifikacijah. 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1 kos ozemljitvena vrv na odvijalnem bobnu v kovinskem kovčku.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1 kos 8-kotna ozemljitvena sonda min. dolžine 1m.</w:t>
            </w:r>
          </w:p>
          <w:p w:rsidR="008D16CD" w:rsidRPr="008D16CD" w:rsidRDefault="008D16CD" w:rsidP="008D16C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1 kos kovinski kovček za kratkostično napravo in tuljavo z ozemljitveno vrvjo.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Kratkostični napravi morata biti opremljeni z univerzalnim priključnim elementom, ki omogoča uporabo ene same ozemljitvene vrvi tako pri NN kot tudi pri SN napravi.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Kratkostični napravi morata biti v ločenih torbi oz. kovčku.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Silikonska zaščita spojev pred pregibanjem in vlago.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Informacijska etiketa v slovenskem jeziku tako za napravo kot tudi za izolirne palice.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Naprava mora biti pripravljena za takojšnjo uporabo brez dodatnih posegov uporabnika in dodatnega sestavljanja.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6CD" w:rsidRPr="008D16CD" w:rsidTr="001D71BD">
        <w:tc>
          <w:tcPr>
            <w:tcW w:w="1948" w:type="dxa"/>
          </w:tcPr>
          <w:p w:rsidR="008D16CD" w:rsidRPr="008D16CD" w:rsidRDefault="008D16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b/>
                <w:sz w:val="22"/>
                <w:szCs w:val="22"/>
              </w:rPr>
              <w:t>Zahtevana tehnična dokumentacija</w:t>
            </w:r>
          </w:p>
          <w:p w:rsidR="008D16CD" w:rsidRPr="008D16CD" w:rsidRDefault="008D16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38" w:type="dxa"/>
          </w:tcPr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Originalna slovenska navodila za uporabo.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Evropska izjava o skladnosti izdana s strani dobavitelja.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Kopija certifikata pooblaščenega preizkusnega laboratorija ali testno poročilo proizvajalca z navedenimi preizkusnimi parametri.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6CD" w:rsidRPr="008D16CD" w:rsidTr="001D71BD">
        <w:tc>
          <w:tcPr>
            <w:tcW w:w="1948" w:type="dxa"/>
          </w:tcPr>
          <w:p w:rsidR="008D16CD" w:rsidRPr="008D16CD" w:rsidRDefault="008D16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Vzorec </w:t>
            </w:r>
          </w:p>
          <w:p w:rsidR="008D16CD" w:rsidRPr="008D16CD" w:rsidRDefault="008D16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38" w:type="dxa"/>
          </w:tcPr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Dokumentaciji je potrebno priložiti sliko in tehnični list izdelka.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16CD">
              <w:rPr>
                <w:rFonts w:asciiTheme="minorHAnsi" w:hAnsiTheme="minorHAnsi" w:cstheme="minorHAnsi"/>
                <w:sz w:val="22"/>
                <w:szCs w:val="22"/>
              </w:rPr>
              <w:t>Na zahtevo naročnika je potrebno dostaviti tudi vzorec v roku 3 dni od prejema zahteve.</w:t>
            </w:r>
          </w:p>
          <w:p w:rsidR="008D16CD" w:rsidRPr="008D16CD" w:rsidRDefault="008D16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6CD" w:rsidRPr="008D16CD" w:rsidTr="001D71BD">
        <w:tc>
          <w:tcPr>
            <w:tcW w:w="1948" w:type="dxa"/>
          </w:tcPr>
          <w:p w:rsidR="008D16CD" w:rsidRPr="008D16CD" w:rsidRDefault="008D16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38" w:type="dxa"/>
          </w:tcPr>
          <w:p w:rsidR="008D16CD" w:rsidRDefault="008D16CD" w:rsidP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5471" w:rsidRDefault="00D15471" w:rsidP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5471" w:rsidRPr="008D16CD" w:rsidRDefault="00D15471" w:rsidP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16CD" w:rsidRPr="008D16CD" w:rsidRDefault="008D16CD" w:rsidP="008D16CD">
      <w:pPr>
        <w:rPr>
          <w:rFonts w:asciiTheme="minorHAnsi" w:hAnsiTheme="minorHAnsi" w:cstheme="minorHAnsi"/>
          <w:sz w:val="22"/>
          <w:szCs w:val="22"/>
        </w:rPr>
      </w:pPr>
    </w:p>
    <w:p w:rsidR="008D16CD" w:rsidRPr="008D16CD" w:rsidRDefault="008D16CD" w:rsidP="00C802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29"/>
        <w:gridCol w:w="7357"/>
      </w:tblGrid>
      <w:tr w:rsidR="00D15471" w:rsidRPr="00D15471" w:rsidTr="00775A5B">
        <w:tc>
          <w:tcPr>
            <w:tcW w:w="9286" w:type="dxa"/>
            <w:gridSpan w:val="2"/>
          </w:tcPr>
          <w:p w:rsidR="00D15471" w:rsidRPr="00D15471" w:rsidRDefault="00D15471" w:rsidP="00D154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5471" w:rsidRPr="00D15471" w:rsidRDefault="00D15471" w:rsidP="00D15471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Pr="00D15471">
              <w:rPr>
                <w:rFonts w:asciiTheme="minorHAnsi" w:hAnsiTheme="minorHAnsi" w:cstheme="minorHAnsi"/>
                <w:b/>
              </w:rPr>
              <w:t xml:space="preserve">arnitura za </w:t>
            </w:r>
            <w:proofErr w:type="spellStart"/>
            <w:r w:rsidRPr="00D15471">
              <w:rPr>
                <w:rFonts w:asciiTheme="minorHAnsi" w:hAnsiTheme="minorHAnsi" w:cstheme="minorHAnsi"/>
                <w:b/>
              </w:rPr>
              <w:t>kratkostičenje</w:t>
            </w:r>
            <w:proofErr w:type="spellEnd"/>
            <w:r w:rsidRPr="00D15471">
              <w:rPr>
                <w:rFonts w:asciiTheme="minorHAnsi" w:hAnsiTheme="minorHAnsi" w:cstheme="minorHAnsi"/>
                <w:b/>
              </w:rPr>
              <w:t xml:space="preserve"> in </w:t>
            </w:r>
            <w:proofErr w:type="spellStart"/>
            <w:r w:rsidRPr="00D15471">
              <w:rPr>
                <w:rFonts w:asciiTheme="minorHAnsi" w:hAnsiTheme="minorHAnsi" w:cstheme="minorHAnsi"/>
                <w:b/>
              </w:rPr>
              <w:t>ozemljevanje</w:t>
            </w:r>
            <w:proofErr w:type="spellEnd"/>
            <w:r w:rsidRPr="00D15471">
              <w:rPr>
                <w:rFonts w:asciiTheme="minorHAnsi" w:hAnsiTheme="minorHAnsi" w:cstheme="minorHAnsi"/>
                <w:b/>
              </w:rPr>
              <w:t xml:space="preserve"> </w:t>
            </w:r>
            <w:r w:rsidR="006532D5">
              <w:rPr>
                <w:rFonts w:asciiTheme="minorHAnsi" w:hAnsiTheme="minorHAnsi" w:cstheme="minorHAnsi"/>
                <w:b/>
              </w:rPr>
              <w:t>SN</w:t>
            </w:r>
            <w:r w:rsidRPr="00D15471">
              <w:rPr>
                <w:rFonts w:asciiTheme="minorHAnsi" w:hAnsiTheme="minorHAnsi" w:cstheme="minorHAnsi"/>
                <w:b/>
              </w:rPr>
              <w:t xml:space="preserve"> golih </w:t>
            </w:r>
            <w:proofErr w:type="spellStart"/>
            <w:r w:rsidRPr="00D15471">
              <w:rPr>
                <w:rFonts w:asciiTheme="minorHAnsi" w:hAnsiTheme="minorHAnsi" w:cstheme="minorHAnsi"/>
                <w:b/>
              </w:rPr>
              <w:t>prostozračnih</w:t>
            </w:r>
            <w:proofErr w:type="spellEnd"/>
            <w:r w:rsidRPr="00D15471">
              <w:rPr>
                <w:rFonts w:asciiTheme="minorHAnsi" w:hAnsiTheme="minorHAnsi" w:cstheme="minorHAnsi"/>
                <w:b/>
              </w:rPr>
              <w:t xml:space="preserve"> vodov z možnostjo posluževanja z droga ali dvižne košare</w:t>
            </w:r>
          </w:p>
          <w:p w:rsidR="00D15471" w:rsidRPr="00D15471" w:rsidRDefault="00D154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5471" w:rsidRPr="00D15471" w:rsidTr="00775A5B">
        <w:tc>
          <w:tcPr>
            <w:tcW w:w="1929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Standard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7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SIST EN 61230</w:t>
            </w:r>
          </w:p>
        </w:tc>
      </w:tr>
      <w:tr w:rsidR="00D15471" w:rsidRPr="00D15471" w:rsidTr="00775A5B">
        <w:tc>
          <w:tcPr>
            <w:tcW w:w="1929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Naprava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7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Naprava za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kratkostičenje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golih SN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prostozračnih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vodov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Za gole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prostozračne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 vodnike.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3-polna naprava.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3 samodejne vzmetne tokovne sponke vpenjalnega razpona min. 3 – 25 mm.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Tokovne sponke so nameščene vertikalno ena na drugo.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Nosilni adapter za sestavljanje ter razstavljanje tokovnih sponk.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Naprava mora omogočati vertikalno večstopenjsko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kratkostičenje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Zahtevana je tehnologija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t.i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. popolne varnosti, ki omogoča medsebojni zaklep tokovnih sponk s samodejno sprostitvijo glede na predpisano zaporedje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ozemljevanja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Povezovalni kabli med tokovnimi sponkami min. dolžine </w:t>
            </w:r>
            <w:smartTag w:uri="urn:schemas-microsoft-com:office:smarttags" w:element="metricconverter">
              <w:smartTagPr>
                <w:attr w:name="ProductID" w:val="2.75 m"/>
              </w:smartTagPr>
              <w:r w:rsidRPr="00D15471">
                <w:rPr>
                  <w:rFonts w:asciiTheme="minorHAnsi" w:hAnsiTheme="minorHAnsi" w:cstheme="minorHAnsi"/>
                  <w:sz w:val="22"/>
                  <w:szCs w:val="22"/>
                </w:rPr>
                <w:t>2.75 m</w:t>
              </w:r>
            </w:smartTag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 in preseka 35 mm</w:t>
            </w:r>
            <w:r w:rsidRPr="00D154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Podaljševalna vrv za priklop na ozemljitveno vrv na odvijalnem bobnu mora biti opremljena z univerzalnim bajonetnim priključkom, ki omogoča priklop kratkostične naprave na ozemljitveno vrv.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Maks. kratkostični tok: min. 8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/s.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Ozemljitvena naprava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Ozemljitvena vrv dolžine </w:t>
            </w:r>
            <w:smartTag w:uri="urn:schemas-microsoft-com:office:smarttags" w:element="metricconverter">
              <w:smartTagPr>
                <w:attr w:name="ProductID" w:val="16 m"/>
              </w:smartTagPr>
              <w:r w:rsidRPr="00D15471">
                <w:rPr>
                  <w:rFonts w:asciiTheme="minorHAnsi" w:hAnsiTheme="minorHAnsi" w:cstheme="minorHAnsi"/>
                  <w:sz w:val="22"/>
                  <w:szCs w:val="22"/>
                </w:rPr>
                <w:t>16 m</w:t>
              </w:r>
            </w:smartTag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 in preseka 16 mm</w:t>
            </w:r>
            <w:r w:rsidRPr="00D154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 nameščena na odvijalnem bobnu z nastavkom za namestitev ozemljitvene sonde.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6-kotna ozemljitvena sonda v polni izvedbi min. dolžine 1 m.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Ozemljitvena vrv mora biti opremljena z univerzalnim bajonetnim priključkom, ki omogoča priklop ozemljitvene vrvi na kratkostično napravo.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Univerzalni bajonetni priključek mora omogočati tudi možnost naknadne priključitve naprave za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kratkostičenje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 NN golih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prostozračnih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 vodov. </w:t>
            </w:r>
          </w:p>
          <w:p w:rsidR="00D15471" w:rsidRPr="00D15471" w:rsidRDefault="00D15471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471" w:rsidRPr="00D15471" w:rsidTr="00775A5B">
        <w:tc>
          <w:tcPr>
            <w:tcW w:w="1929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Izolirna ozemljitvena palica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57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Skladnost s standardom SIST EN 60855.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Teleskopska: 2 delna.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Dimenzije: zložena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. 1.2 m, v raztegu min. </w:t>
            </w:r>
            <w:smartTag w:uri="urn:schemas-microsoft-com:office:smarttags" w:element="metricconverter">
              <w:smartTagPr>
                <w:attr w:name="ProductID" w:val="2 m"/>
              </w:smartTagPr>
              <w:r w:rsidRPr="00D15471">
                <w:rPr>
                  <w:rFonts w:asciiTheme="minorHAnsi" w:hAnsiTheme="minorHAnsi" w:cstheme="minorHAnsi"/>
                  <w:sz w:val="22"/>
                  <w:szCs w:val="22"/>
                </w:rPr>
                <w:t>2 m</w:t>
              </w:r>
            </w:smartTag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Adapter za zaključni priključek: univerzalni zobati (obvezen zaradi kompatibilnosti z ostalo opremo).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Vodoodporna informacijska etiketa na v slovenskem jeziku (etiketa mora vsebovati vse podatke, ki jih zahteva standard) 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471" w:rsidRPr="00D15471" w:rsidTr="00775A5B">
        <w:tc>
          <w:tcPr>
            <w:tcW w:w="1929" w:type="dxa"/>
          </w:tcPr>
          <w:p w:rsidR="00D15471" w:rsidRPr="00D15471" w:rsidRDefault="00D154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Vsebina kompleta ter ostale zahteve</w:t>
            </w:r>
          </w:p>
        </w:tc>
        <w:tc>
          <w:tcPr>
            <w:tcW w:w="7357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Komplet mora vsebovati :  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1 kos 3-polna naprava za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kratkostičenje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 golih SN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prostozračnih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 vodov v kovinskem kovčku po specifikacijah.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1 kos ozemljitvena vrv na odvijalnem bobnu v kovinskem kovčku.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1 kos izolirna ozemljitvena palica v prenosnem etuiju po specifikacijah.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1 kos 8-kotna ozemljitvena sonda min. dolžine 1m v prenosnem etuiju.</w:t>
            </w:r>
          </w:p>
          <w:p w:rsidR="00D15471" w:rsidRPr="00D15471" w:rsidRDefault="00D15471" w:rsidP="00D1547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1 kos kovinski kovček za kratkostično napravo in tuljavo z ozemljitveno vrvjo.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Kratkostična naprava mora biti opremljena z univerzalnim bajonetnim priključnim elementom, ki omogoča uporabo ene same ozemljitvene vrvi tako pri NN kot tudi pri SN napravi.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Tehnologija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t.i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 xml:space="preserve">. popolne varnosti, naj omogoča medsebojni zaklep tokovnih sponk. Sponke se samodejno sprostijo takoj ob vpetju na vodnik. Postopek zagotavlja pravilno opravilno zaporedje </w:t>
            </w:r>
            <w:proofErr w:type="spellStart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ozemljevanja</w:t>
            </w:r>
            <w:proofErr w:type="spellEnd"/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, kar preprečuje uporabo napačne sponke. Sam postopek mora zagotavljati 100% varnost brez morebitnega tveganja za pojav napak.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Silikonska zaščita spojev pred pregibanjem in vlago.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Informacijska etiketa v slovenskem jeziku tako za napravo kot tudi za izolirne palice.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Naprava mora biti pripravljena za takojšnjo uporabo brez dodatnih posegov uporabnika in dodatnega sestavljanja.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471" w:rsidRPr="00D15471" w:rsidTr="00775A5B">
        <w:tc>
          <w:tcPr>
            <w:tcW w:w="1929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t>Zahtevana tehnična dokumentacija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7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Originalna slovenska navodila za uporabo.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Evropska izjava o skladnosti izdana s strani dobavitelja.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Kopija certifikata pooblaščenega preizkusnega laboratorija ali testno poročilo proizvajalca z navedenimi preizkusnimi parametri.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471" w:rsidRPr="00D15471" w:rsidTr="00775A5B">
        <w:tc>
          <w:tcPr>
            <w:tcW w:w="1929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Vzorec 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7" w:type="dxa"/>
          </w:tcPr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Dokumentaciji je potrebno priložiti sliko in tehnični list izdelka.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471">
              <w:rPr>
                <w:rFonts w:asciiTheme="minorHAnsi" w:hAnsiTheme="minorHAnsi" w:cstheme="minorHAnsi"/>
                <w:sz w:val="22"/>
                <w:szCs w:val="22"/>
              </w:rPr>
              <w:t>Na zahtevo naročnika je potrebno dostaviti tudi vzorec v roku 3 dni od prejema zahteve.</w:t>
            </w:r>
          </w:p>
          <w:p w:rsidR="00D15471" w:rsidRPr="00D15471" w:rsidRDefault="00D154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A5B" w:rsidRPr="00D15471" w:rsidTr="00775A5B">
        <w:tc>
          <w:tcPr>
            <w:tcW w:w="1929" w:type="dxa"/>
          </w:tcPr>
          <w:p w:rsidR="00775A5B" w:rsidRPr="00874AD5" w:rsidRDefault="00775A5B" w:rsidP="00775A5B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7357" w:type="dxa"/>
          </w:tcPr>
          <w:p w:rsidR="00775A5B" w:rsidRPr="00874AD5" w:rsidRDefault="00775A5B" w:rsidP="00775A5B">
            <w:pPr>
              <w:pStyle w:val="Brezrazmikov"/>
              <w:jc w:val="both"/>
              <w:rPr>
                <w:rFonts w:cs="Arial"/>
              </w:rPr>
            </w:pPr>
          </w:p>
        </w:tc>
      </w:tr>
    </w:tbl>
    <w:p w:rsidR="00775A5B" w:rsidRDefault="00775A5B" w:rsidP="00775A5B">
      <w:pPr>
        <w:pStyle w:val="Brezrazmikov"/>
        <w:jc w:val="both"/>
        <w:rPr>
          <w:rFonts w:cs="Arial"/>
        </w:rPr>
      </w:pPr>
    </w:p>
    <w:p w:rsidR="00775A5B" w:rsidRPr="00775A5B" w:rsidRDefault="00775A5B" w:rsidP="00775A5B">
      <w:pPr>
        <w:pStyle w:val="Brezrazmikov"/>
        <w:jc w:val="both"/>
        <w:rPr>
          <w:rFonts w:asciiTheme="minorHAnsi" w:hAnsiTheme="minorHAnsi" w:cstheme="minorHAnsi"/>
          <w:b/>
        </w:rPr>
      </w:pPr>
      <w:r w:rsidRPr="00775A5B">
        <w:rPr>
          <w:rFonts w:asciiTheme="minorHAnsi" w:hAnsiTheme="minorHAnsi" w:cstheme="minorHAnsi"/>
          <w:b/>
        </w:rPr>
        <w:t xml:space="preserve">Izjavljamo, da ponujene ozemljilne naprave v celoti ustrezajo vsem zgoraj navedenim zahtevam. </w:t>
      </w:r>
    </w:p>
    <w:p w:rsidR="00775A5B" w:rsidRPr="00775A5B" w:rsidRDefault="00775A5B" w:rsidP="00775A5B">
      <w:pPr>
        <w:pStyle w:val="Brezrazmikov"/>
        <w:rPr>
          <w:rFonts w:asciiTheme="minorHAnsi" w:hAnsiTheme="minorHAnsi" w:cstheme="minorHAnsi"/>
          <w:b/>
        </w:rPr>
      </w:pPr>
    </w:p>
    <w:p w:rsidR="00775A5B" w:rsidRPr="00775A5B" w:rsidRDefault="00775A5B" w:rsidP="00775A5B">
      <w:pPr>
        <w:pStyle w:val="Brezrazmikov"/>
        <w:rPr>
          <w:rFonts w:asciiTheme="minorHAnsi" w:hAnsiTheme="minorHAnsi" w:cstheme="minorHAnsi"/>
          <w:b/>
        </w:rPr>
      </w:pPr>
    </w:p>
    <w:p w:rsidR="00775A5B" w:rsidRPr="00775A5B" w:rsidRDefault="00775A5B" w:rsidP="00775A5B">
      <w:pPr>
        <w:pStyle w:val="Brezrazmikov"/>
        <w:rPr>
          <w:rFonts w:asciiTheme="minorHAnsi" w:hAnsiTheme="minorHAnsi" w:cstheme="minorHAnsi"/>
          <w:b/>
        </w:rPr>
      </w:pPr>
      <w:r w:rsidRPr="00775A5B">
        <w:rPr>
          <w:rFonts w:asciiTheme="minorHAnsi" w:hAnsiTheme="minorHAnsi" w:cstheme="minorHAnsi"/>
          <w:b/>
        </w:rPr>
        <w:t>Kraj: ___________________, datum: ____________________</w:t>
      </w:r>
    </w:p>
    <w:p w:rsidR="00775A5B" w:rsidRPr="00775A5B" w:rsidRDefault="00775A5B" w:rsidP="00775A5B">
      <w:pPr>
        <w:pStyle w:val="Brezrazmikov"/>
        <w:ind w:left="5664" w:firstLine="708"/>
        <w:rPr>
          <w:rFonts w:asciiTheme="minorHAnsi" w:hAnsiTheme="minorHAnsi" w:cstheme="minorHAnsi"/>
          <w:b/>
        </w:rPr>
      </w:pPr>
      <w:r w:rsidRPr="00775A5B">
        <w:rPr>
          <w:rFonts w:asciiTheme="minorHAnsi" w:hAnsiTheme="minorHAnsi" w:cstheme="minorHAnsi"/>
          <w:b/>
        </w:rPr>
        <w:t xml:space="preserve">Ponudnik: </w:t>
      </w:r>
    </w:p>
    <w:p w:rsidR="00775A5B" w:rsidRPr="00775A5B" w:rsidRDefault="00775A5B" w:rsidP="00775A5B">
      <w:pPr>
        <w:pStyle w:val="Brezrazmikov"/>
        <w:ind w:left="6372"/>
        <w:rPr>
          <w:rFonts w:asciiTheme="minorHAnsi" w:hAnsiTheme="minorHAnsi" w:cstheme="minorHAnsi"/>
          <w:b/>
        </w:rPr>
      </w:pPr>
      <w:r w:rsidRPr="00775A5B">
        <w:rPr>
          <w:rFonts w:asciiTheme="minorHAnsi" w:hAnsiTheme="minorHAnsi" w:cstheme="minorHAnsi"/>
          <w:b/>
        </w:rPr>
        <w:t>____________________</w:t>
      </w:r>
    </w:p>
    <w:p w:rsidR="00775A5B" w:rsidRPr="00775A5B" w:rsidRDefault="00775A5B" w:rsidP="00775A5B">
      <w:pPr>
        <w:pStyle w:val="Brezrazmikov"/>
        <w:ind w:left="5664" w:firstLine="708"/>
        <w:rPr>
          <w:rFonts w:asciiTheme="minorHAnsi" w:hAnsiTheme="minorHAnsi" w:cstheme="minorHAnsi"/>
          <w:b/>
        </w:rPr>
      </w:pPr>
      <w:r w:rsidRPr="00775A5B">
        <w:rPr>
          <w:rFonts w:asciiTheme="minorHAnsi" w:hAnsiTheme="minorHAnsi" w:cstheme="minorHAnsi"/>
          <w:b/>
        </w:rPr>
        <w:t>(žig in podpis)</w:t>
      </w:r>
    </w:p>
    <w:p w:rsidR="00775A5B" w:rsidRPr="00775A5B" w:rsidRDefault="00775A5B" w:rsidP="00775A5B">
      <w:pPr>
        <w:jc w:val="both"/>
        <w:rPr>
          <w:rFonts w:asciiTheme="minorHAnsi" w:hAnsiTheme="minorHAnsi" w:cstheme="minorHAnsi"/>
          <w:b/>
        </w:rPr>
      </w:pPr>
    </w:p>
    <w:p w:rsidR="008D16CD" w:rsidRPr="00D15471" w:rsidRDefault="00775A5B" w:rsidP="00C802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8D16CD" w:rsidRPr="00D15471" w:rsidSect="007A01CD">
      <w:headerReference w:type="default" r:id="rId12"/>
      <w:headerReference w:type="first" r:id="rId13"/>
      <w:footerReference w:type="first" r:id="rId14"/>
      <w:type w:val="continuous"/>
      <w:pgSz w:w="11906" w:h="16838" w:code="9"/>
      <w:pgMar w:top="1134" w:right="1418" w:bottom="1418" w:left="1418" w:header="426" w:footer="8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1CD" w:rsidRDefault="007A01CD">
      <w:r>
        <w:separator/>
      </w:r>
    </w:p>
  </w:endnote>
  <w:endnote w:type="continuationSeparator" w:id="0">
    <w:p w:rsidR="007A01CD" w:rsidRDefault="007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mrea"/>
      <w:tblpPr w:leftFromText="142" w:rightFromText="142" w:vertAnchor="page" w:horzAnchor="margin" w:tblpXSpec="center" w:tblpY="16047"/>
      <w:tblOverlap w:val="never"/>
      <w:tblW w:w="10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49"/>
      <w:gridCol w:w="822"/>
      <w:gridCol w:w="103"/>
      <w:gridCol w:w="556"/>
      <w:gridCol w:w="103"/>
      <w:gridCol w:w="497"/>
    </w:tblGrid>
    <w:tr w:rsidR="00C80258" w:rsidTr="00C80258">
      <w:trPr>
        <w:cantSplit/>
        <w:trHeight w:val="567"/>
      </w:trPr>
      <w:tc>
        <w:tcPr>
          <w:tcW w:w="8749" w:type="dxa"/>
          <w:hideMark/>
        </w:tcPr>
        <w:p w:rsidR="00C80258" w:rsidRDefault="00C80258">
          <w:pPr>
            <w:pStyle w:val="Noga"/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 xml:space="preserve">Družba je registrirana pri Okrožnem sodišču v Kranju. </w:t>
          </w:r>
        </w:p>
        <w:p w:rsidR="00C80258" w:rsidRDefault="00C80258">
          <w:pPr>
            <w:pStyle w:val="Noga"/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 xml:space="preserve">Osnovni kapital: 71.898.060,69 EUR. </w:t>
          </w:r>
        </w:p>
        <w:p w:rsidR="00C80258" w:rsidRDefault="00C80258">
          <w:pPr>
            <w:pStyle w:val="Noga"/>
            <w:rPr>
              <w:color w:val="808080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>Matična številka: 5175348000. ID številka za DDV: SI20389264.</w:t>
          </w:r>
        </w:p>
      </w:tc>
      <w:tc>
        <w:tcPr>
          <w:tcW w:w="822" w:type="dxa"/>
          <w:vAlign w:val="center"/>
          <w:hideMark/>
        </w:tcPr>
        <w:p w:rsidR="00C80258" w:rsidRDefault="00C80258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color w:val="808080"/>
              <w:sz w:val="15"/>
              <w:szCs w:val="15"/>
              <w:lang w:eastAsia="sl-SI"/>
            </w:rPr>
            <w:drawing>
              <wp:inline distT="0" distB="0" distL="0" distR="0">
                <wp:extent cx="502285" cy="331470"/>
                <wp:effectExtent l="0" t="0" r="0" b="0"/>
                <wp:docPr id="6" name="Slika 6" descr="SI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SI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" w:type="dxa"/>
          <w:vAlign w:val="center"/>
        </w:tcPr>
        <w:p w:rsidR="00C80258" w:rsidRDefault="00C80258">
          <w:pPr>
            <w:pStyle w:val="Noga"/>
            <w:tabs>
              <w:tab w:val="left" w:pos="708"/>
            </w:tabs>
            <w:jc w:val="right"/>
            <w:rPr>
              <w:color w:val="808080"/>
              <w:sz w:val="15"/>
              <w:szCs w:val="15"/>
              <w:lang w:eastAsia="sl-SI"/>
            </w:rPr>
          </w:pPr>
        </w:p>
      </w:tc>
      <w:tc>
        <w:tcPr>
          <w:tcW w:w="556" w:type="dxa"/>
          <w:vAlign w:val="center"/>
          <w:hideMark/>
        </w:tcPr>
        <w:p w:rsidR="00C80258" w:rsidRDefault="00C80258">
          <w:pPr>
            <w:pStyle w:val="Noga"/>
            <w:tabs>
              <w:tab w:val="left" w:pos="708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sz w:val="15"/>
              <w:szCs w:val="15"/>
              <w:lang w:eastAsia="sl-SI"/>
            </w:rPr>
            <w:drawing>
              <wp:inline distT="0" distB="0" distL="0" distR="0">
                <wp:extent cx="331470" cy="331470"/>
                <wp:effectExtent l="0" t="0" r="0" b="0"/>
                <wp:docPr id="5" name="Slika 5" descr="IQ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" w:type="dxa"/>
          <w:vAlign w:val="center"/>
        </w:tcPr>
        <w:p w:rsidR="00C80258" w:rsidRDefault="00C80258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</w:p>
      </w:tc>
      <w:tc>
        <w:tcPr>
          <w:tcW w:w="497" w:type="dxa"/>
          <w:vAlign w:val="center"/>
          <w:hideMark/>
        </w:tcPr>
        <w:p w:rsidR="00C80258" w:rsidRDefault="00C80258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sz w:val="15"/>
              <w:szCs w:val="15"/>
              <w:lang w:eastAsia="sl-SI"/>
            </w:rPr>
            <w:drawing>
              <wp:inline distT="0" distB="0" distL="0" distR="0">
                <wp:extent cx="306705" cy="341630"/>
                <wp:effectExtent l="0" t="0" r="0" b="127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2C7A" w:rsidRDefault="006435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1CD" w:rsidRDefault="007A01CD">
      <w:r>
        <w:separator/>
      </w:r>
    </w:p>
  </w:footnote>
  <w:footnote w:type="continuationSeparator" w:id="0">
    <w:p w:rsidR="007A01CD" w:rsidRDefault="007A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2B" w:rsidRDefault="006435E7">
    <w:pPr>
      <w:pStyle w:val="Glava"/>
    </w:pPr>
  </w:p>
  <w:p w:rsidR="001C3E2B" w:rsidRDefault="006435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107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3"/>
      <w:gridCol w:w="2264"/>
      <w:gridCol w:w="1981"/>
      <w:gridCol w:w="1842"/>
    </w:tblGrid>
    <w:tr w:rsidR="00C80258" w:rsidRPr="00643735" w:rsidTr="00C80258">
      <w:trPr>
        <w:cantSplit/>
        <w:trHeight w:val="225"/>
      </w:trPr>
      <w:tc>
        <w:tcPr>
          <w:tcW w:w="4684" w:type="dxa"/>
          <w:vMerge w:val="restart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sz w:val="16"/>
              <w:szCs w:val="16"/>
            </w:rPr>
          </w:pPr>
          <w:r w:rsidRPr="00643735">
            <w:rPr>
              <w:rFonts w:asciiTheme="minorHAnsi" w:hAnsiTheme="minorHAnsi"/>
              <w:noProof/>
            </w:rPr>
            <w:drawing>
              <wp:inline distT="0" distB="0" distL="0" distR="0" wp14:anchorId="58776CA4" wp14:editId="788FAB36">
                <wp:extent cx="1703070" cy="5524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0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Elektro Gorenjska,</w:t>
          </w: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Sedež družbe: Kranj</w:t>
          </w:r>
        </w:p>
      </w:tc>
      <w:tc>
        <w:tcPr>
          <w:tcW w:w="1843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Telefon n. c.: 04 2083 000</w:t>
          </w:r>
        </w:p>
      </w:tc>
    </w:tr>
    <w:tr w:rsidR="00C80258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80258" w:rsidRPr="00643735" w:rsidRDefault="00C80258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podjetje za distribucijo</w:t>
          </w: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Poslovni naslov:</w:t>
          </w:r>
        </w:p>
      </w:tc>
      <w:tc>
        <w:tcPr>
          <w:tcW w:w="1843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Faks: 04 2083 600</w:t>
          </w:r>
        </w:p>
      </w:tc>
    </w:tr>
    <w:tr w:rsidR="00C80258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80258" w:rsidRPr="00643735" w:rsidRDefault="00C80258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električne energije, d. d.</w:t>
          </w: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 xml:space="preserve">Ulica Mirka </w:t>
          </w:r>
          <w:proofErr w:type="spellStart"/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Vadnova</w:t>
          </w:r>
          <w:proofErr w:type="spellEnd"/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 xml:space="preserve"> 3a</w:t>
          </w:r>
        </w:p>
      </w:tc>
      <w:tc>
        <w:tcPr>
          <w:tcW w:w="1843" w:type="dxa"/>
          <w:vAlign w:val="center"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</w:p>
      </w:tc>
    </w:tr>
    <w:tr w:rsidR="00C80258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80258" w:rsidRPr="00643735" w:rsidRDefault="00C80258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4000 Kranj</w:t>
          </w:r>
        </w:p>
      </w:tc>
      <w:tc>
        <w:tcPr>
          <w:tcW w:w="1843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www.elektro-gorenjska.si</w:t>
          </w:r>
        </w:p>
      </w:tc>
    </w:tr>
  </w:tbl>
  <w:p w:rsidR="006F2C7A" w:rsidRDefault="006435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46E"/>
    <w:multiLevelType w:val="hybridMultilevel"/>
    <w:tmpl w:val="6B0048F6"/>
    <w:lvl w:ilvl="0" w:tplc="D1E4B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7A"/>
    <w:rsid w:val="00027799"/>
    <w:rsid w:val="00071D69"/>
    <w:rsid w:val="00101EC3"/>
    <w:rsid w:val="001659D2"/>
    <w:rsid w:val="00166C8B"/>
    <w:rsid w:val="001B15B8"/>
    <w:rsid w:val="001D71BD"/>
    <w:rsid w:val="00276B84"/>
    <w:rsid w:val="00282B74"/>
    <w:rsid w:val="002A2B7A"/>
    <w:rsid w:val="004B4F4F"/>
    <w:rsid w:val="005355F5"/>
    <w:rsid w:val="006435E7"/>
    <w:rsid w:val="00643735"/>
    <w:rsid w:val="006478B7"/>
    <w:rsid w:val="006532D5"/>
    <w:rsid w:val="006A2A42"/>
    <w:rsid w:val="00775A5B"/>
    <w:rsid w:val="007A01CD"/>
    <w:rsid w:val="007C0F86"/>
    <w:rsid w:val="00840D28"/>
    <w:rsid w:val="008D16CD"/>
    <w:rsid w:val="00932F01"/>
    <w:rsid w:val="00952C08"/>
    <w:rsid w:val="009E6A1E"/>
    <w:rsid w:val="00A13CAF"/>
    <w:rsid w:val="00AD0D59"/>
    <w:rsid w:val="00AE4477"/>
    <w:rsid w:val="00BE566D"/>
    <w:rsid w:val="00BE72D9"/>
    <w:rsid w:val="00C00766"/>
    <w:rsid w:val="00C457E0"/>
    <w:rsid w:val="00C80258"/>
    <w:rsid w:val="00CB3F4E"/>
    <w:rsid w:val="00D05C4F"/>
    <w:rsid w:val="00D15471"/>
    <w:rsid w:val="00D15816"/>
    <w:rsid w:val="00D255A3"/>
    <w:rsid w:val="00D634CA"/>
    <w:rsid w:val="00DB7F10"/>
    <w:rsid w:val="00E27482"/>
    <w:rsid w:val="00F4069A"/>
    <w:rsid w:val="00F42DB2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1F9B15-5029-46B6-8DF2-1AEBAB3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27799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027799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27799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02779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2779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27799"/>
    <w:pPr>
      <w:ind w:left="720"/>
      <w:contextualSpacing/>
    </w:pPr>
  </w:style>
  <w:style w:type="paragraph" w:customStyle="1" w:styleId="Besedilo">
    <w:name w:val="Besedilo"/>
    <w:basedOn w:val="Navaden"/>
    <w:rsid w:val="00027799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069A"/>
  </w:style>
  <w:style w:type="paragraph" w:styleId="Noga">
    <w:name w:val="footer"/>
    <w:basedOn w:val="Navaden"/>
    <w:link w:val="NogaZnak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F4069A"/>
  </w:style>
  <w:style w:type="table" w:customStyle="1" w:styleId="Tabela-mrea">
    <w:name w:val="Tabela - mreža"/>
    <w:basedOn w:val="Navadnatabela"/>
    <w:rsid w:val="00F4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9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2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42DB2"/>
    <w:rPr>
      <w:color w:val="808080"/>
      <w:shd w:val="clear" w:color="auto" w:fill="E6E6E6"/>
    </w:rPr>
  </w:style>
  <w:style w:type="paragraph" w:styleId="Brezrazmikov">
    <w:name w:val="No Spacing"/>
    <w:uiPriority w:val="99"/>
    <w:qFormat/>
    <w:rsid w:val="00DB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.zupan@elektro-gorenjska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B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BMP"/><Relationship Id="rId4" Type="http://schemas.openxmlformats.org/officeDocument/2006/relationships/webSettings" Target="web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Bokal</dc:creator>
  <cp:keywords/>
  <dc:description/>
  <cp:lastModifiedBy>Robert Pfajfar</cp:lastModifiedBy>
  <cp:revision>2</cp:revision>
  <dcterms:created xsi:type="dcterms:W3CDTF">2018-02-20T07:40:00Z</dcterms:created>
  <dcterms:modified xsi:type="dcterms:W3CDTF">2018-02-20T07:40:00Z</dcterms:modified>
</cp:coreProperties>
</file>