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BA2" w:rsidRPr="00E829BB" w:rsidRDefault="00934BA2" w:rsidP="00934BA2">
      <w:pPr>
        <w:rPr>
          <w:rFonts w:ascii="Calibri" w:hAnsi="Calibri"/>
          <w:b/>
          <w:sz w:val="21"/>
          <w:szCs w:val="21"/>
        </w:rPr>
      </w:pPr>
      <w:r w:rsidRPr="00E829BB">
        <w:rPr>
          <w:rFonts w:ascii="Calibri" w:hAnsi="Calibri"/>
          <w:b/>
          <w:sz w:val="21"/>
          <w:szCs w:val="21"/>
        </w:rPr>
        <w:t>PONUDBENI PREDRAČUN</w:t>
      </w:r>
      <w:r w:rsidRPr="00E829BB">
        <w:rPr>
          <w:rStyle w:val="Sprotnaopomba-sklic"/>
          <w:rFonts w:ascii="Calibri" w:hAnsi="Calibri"/>
          <w:b/>
          <w:sz w:val="21"/>
          <w:szCs w:val="21"/>
        </w:rPr>
        <w:footnoteReference w:id="1"/>
      </w:r>
    </w:p>
    <w:tbl>
      <w:tblPr>
        <w:tblStyle w:val="Tabelamrea"/>
        <w:tblW w:w="9350" w:type="dxa"/>
        <w:tblLayout w:type="fixed"/>
        <w:tblLook w:val="01E0" w:firstRow="1" w:lastRow="1" w:firstColumn="1" w:lastColumn="1" w:noHBand="0" w:noVBand="0"/>
      </w:tblPr>
      <w:tblGrid>
        <w:gridCol w:w="4673"/>
        <w:gridCol w:w="1276"/>
        <w:gridCol w:w="1842"/>
        <w:gridCol w:w="1559"/>
      </w:tblGrid>
      <w:tr w:rsidR="00934BA2" w:rsidRPr="00E829BB" w:rsidTr="005341B9">
        <w:trPr>
          <w:trHeight w:val="510"/>
        </w:trPr>
        <w:tc>
          <w:tcPr>
            <w:tcW w:w="4673" w:type="dxa"/>
          </w:tcPr>
          <w:p w:rsidR="00934BA2" w:rsidRPr="00E829BB" w:rsidRDefault="00934BA2" w:rsidP="005341B9">
            <w:pPr>
              <w:pStyle w:val="Telobesedila22"/>
              <w:widowControl/>
              <w:jc w:val="both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bookmarkStart w:id="0" w:name="_GoBack"/>
            <w:bookmarkEnd w:id="0"/>
            <w:r w:rsidRPr="00E829BB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Izvajanje servisa in overitve merilno-krmilnih naprav</w:t>
            </w:r>
          </w:p>
        </w:tc>
        <w:tc>
          <w:tcPr>
            <w:tcW w:w="1276" w:type="dxa"/>
          </w:tcPr>
          <w:p w:rsidR="00934BA2" w:rsidRPr="00E829BB" w:rsidRDefault="00934BA2" w:rsidP="005341B9">
            <w:pPr>
              <w:pStyle w:val="Telobesedila22"/>
              <w:widowControl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E829BB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KOLIČINE</w:t>
            </w:r>
          </w:p>
          <w:p w:rsidR="00934BA2" w:rsidRPr="00E829BB" w:rsidRDefault="00934BA2" w:rsidP="005341B9">
            <w:pPr>
              <w:pStyle w:val="Telobesedila22"/>
              <w:widowControl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</w:p>
        </w:tc>
        <w:tc>
          <w:tcPr>
            <w:tcW w:w="1842" w:type="dxa"/>
          </w:tcPr>
          <w:p w:rsidR="00934BA2" w:rsidRDefault="00934BA2" w:rsidP="005341B9">
            <w:pPr>
              <w:pStyle w:val="Telobesedila22"/>
              <w:widowControl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E829BB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Cena/kos </w:t>
            </w:r>
          </w:p>
          <w:p w:rsidR="00934BA2" w:rsidRPr="00E829BB" w:rsidRDefault="00934BA2" w:rsidP="005341B9">
            <w:pPr>
              <w:pStyle w:val="Telobesedila22"/>
              <w:widowControl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E829BB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(brez DDV)</w:t>
            </w:r>
          </w:p>
        </w:tc>
        <w:tc>
          <w:tcPr>
            <w:tcW w:w="1559" w:type="dxa"/>
          </w:tcPr>
          <w:p w:rsidR="00934BA2" w:rsidRPr="00E829BB" w:rsidRDefault="00934BA2" w:rsidP="005341B9">
            <w:pPr>
              <w:pStyle w:val="Telobesedila22"/>
              <w:widowControl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E829BB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Skupaj vrednost</w:t>
            </w:r>
          </w:p>
        </w:tc>
      </w:tr>
      <w:tr w:rsidR="00934BA2" w:rsidRPr="00E829BB" w:rsidTr="005341B9">
        <w:trPr>
          <w:trHeight w:val="510"/>
        </w:trPr>
        <w:tc>
          <w:tcPr>
            <w:tcW w:w="4673" w:type="dxa"/>
          </w:tcPr>
          <w:p w:rsidR="00934BA2" w:rsidRPr="00E829BB" w:rsidRDefault="00934BA2" w:rsidP="005341B9">
            <w:pPr>
              <w:pStyle w:val="Brezrazmikov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Servis in overitev trifaznih elektronskih števcev r=2</w:t>
            </w:r>
          </w:p>
        </w:tc>
        <w:tc>
          <w:tcPr>
            <w:tcW w:w="1276" w:type="dxa"/>
          </w:tcPr>
          <w:p w:rsidR="00934BA2" w:rsidRPr="00E829BB" w:rsidRDefault="00934BA2" w:rsidP="005341B9">
            <w:pPr>
              <w:pStyle w:val="Brezrazmikov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150</w:t>
            </w:r>
          </w:p>
        </w:tc>
        <w:tc>
          <w:tcPr>
            <w:tcW w:w="1842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34BA2" w:rsidRPr="00E829BB" w:rsidTr="005341B9">
        <w:trPr>
          <w:trHeight w:val="510"/>
        </w:trPr>
        <w:tc>
          <w:tcPr>
            <w:tcW w:w="4673" w:type="dxa"/>
          </w:tcPr>
          <w:p w:rsidR="00934BA2" w:rsidRPr="00E829BB" w:rsidRDefault="00934BA2" w:rsidP="005341B9">
            <w:pPr>
              <w:pStyle w:val="Brezrazmikov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Servis in overitev enofaznih elektronskih števcev r=2</w:t>
            </w:r>
          </w:p>
        </w:tc>
        <w:tc>
          <w:tcPr>
            <w:tcW w:w="1276" w:type="dxa"/>
          </w:tcPr>
          <w:p w:rsidR="00934BA2" w:rsidRPr="00E829BB" w:rsidRDefault="00934BA2" w:rsidP="005341B9">
            <w:pPr>
              <w:pStyle w:val="Brezrazmikov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30</w:t>
            </w:r>
          </w:p>
        </w:tc>
        <w:tc>
          <w:tcPr>
            <w:tcW w:w="1842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34BA2" w:rsidRPr="00E829BB" w:rsidTr="005341B9">
        <w:trPr>
          <w:trHeight w:val="510"/>
        </w:trPr>
        <w:tc>
          <w:tcPr>
            <w:tcW w:w="4673" w:type="dxa"/>
          </w:tcPr>
          <w:p w:rsidR="00934BA2" w:rsidRPr="00E829BB" w:rsidRDefault="00934BA2" w:rsidP="005341B9">
            <w:pPr>
              <w:pStyle w:val="Brezrazmikov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Servis in overitev trifaznih elektronskih števcev r=1</w:t>
            </w:r>
          </w:p>
        </w:tc>
        <w:tc>
          <w:tcPr>
            <w:tcW w:w="1276" w:type="dxa"/>
          </w:tcPr>
          <w:p w:rsidR="00934BA2" w:rsidRPr="00E829BB" w:rsidRDefault="00934BA2" w:rsidP="005341B9">
            <w:pPr>
              <w:pStyle w:val="Brezrazmikov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50</w:t>
            </w:r>
          </w:p>
          <w:p w:rsidR="00934BA2" w:rsidRPr="00E829BB" w:rsidRDefault="00934BA2" w:rsidP="005341B9">
            <w:pPr>
              <w:pStyle w:val="Brezrazmikov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2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34BA2" w:rsidRPr="00E829BB" w:rsidTr="005341B9">
        <w:trPr>
          <w:trHeight w:val="510"/>
        </w:trPr>
        <w:tc>
          <w:tcPr>
            <w:tcW w:w="4673" w:type="dxa"/>
          </w:tcPr>
          <w:p w:rsidR="00934BA2" w:rsidRPr="00E829BB" w:rsidRDefault="00934BA2" w:rsidP="005341B9">
            <w:pPr>
              <w:pStyle w:val="Brezrazmikov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Servis in overitev trifaznih elektronskih števcev r=0,5</w:t>
            </w:r>
          </w:p>
        </w:tc>
        <w:tc>
          <w:tcPr>
            <w:tcW w:w="1276" w:type="dxa"/>
          </w:tcPr>
          <w:p w:rsidR="00934BA2" w:rsidRPr="00E829BB" w:rsidRDefault="00934BA2" w:rsidP="005341B9">
            <w:pPr>
              <w:pStyle w:val="Brezrazmikov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5</w:t>
            </w:r>
          </w:p>
        </w:tc>
        <w:tc>
          <w:tcPr>
            <w:tcW w:w="1842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34BA2" w:rsidRPr="00E829BB" w:rsidTr="005341B9">
        <w:trPr>
          <w:trHeight w:val="510"/>
        </w:trPr>
        <w:tc>
          <w:tcPr>
            <w:tcW w:w="4673" w:type="dxa"/>
          </w:tcPr>
          <w:p w:rsidR="00934BA2" w:rsidRPr="00E829BB" w:rsidRDefault="00934BA2" w:rsidP="005341B9">
            <w:pPr>
              <w:pStyle w:val="Brezrazmikov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Statistično vzorčenje na terenu</w:t>
            </w:r>
          </w:p>
        </w:tc>
        <w:tc>
          <w:tcPr>
            <w:tcW w:w="1276" w:type="dxa"/>
          </w:tcPr>
          <w:p w:rsidR="00934BA2" w:rsidRPr="00E829BB" w:rsidRDefault="00934BA2" w:rsidP="005341B9">
            <w:pPr>
              <w:pStyle w:val="Brezrazmikov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10</w:t>
            </w:r>
          </w:p>
        </w:tc>
        <w:tc>
          <w:tcPr>
            <w:tcW w:w="1842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34BA2" w:rsidRPr="00E829BB" w:rsidTr="005341B9">
        <w:trPr>
          <w:trHeight w:val="510"/>
        </w:trPr>
        <w:tc>
          <w:tcPr>
            <w:tcW w:w="4673" w:type="dxa"/>
          </w:tcPr>
          <w:p w:rsidR="00934BA2" w:rsidRPr="00E829BB" w:rsidRDefault="00934BA2" w:rsidP="005341B9">
            <w:pPr>
              <w:pStyle w:val="Brezrazmikov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Statistično vzorčenje v laboratoriju</w:t>
            </w:r>
          </w:p>
        </w:tc>
        <w:tc>
          <w:tcPr>
            <w:tcW w:w="1276" w:type="dxa"/>
          </w:tcPr>
          <w:p w:rsidR="00934BA2" w:rsidRPr="00E829BB" w:rsidRDefault="00934BA2" w:rsidP="005341B9">
            <w:pPr>
              <w:pStyle w:val="Brezrazmikov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960</w:t>
            </w:r>
          </w:p>
        </w:tc>
        <w:tc>
          <w:tcPr>
            <w:tcW w:w="1842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34BA2" w:rsidRPr="00E829BB" w:rsidTr="005341B9">
        <w:trPr>
          <w:trHeight w:val="510"/>
        </w:trPr>
        <w:tc>
          <w:tcPr>
            <w:tcW w:w="4673" w:type="dxa"/>
          </w:tcPr>
          <w:p w:rsidR="00934BA2" w:rsidRPr="00E829BB" w:rsidRDefault="00934BA2" w:rsidP="005341B9">
            <w:pPr>
              <w:pStyle w:val="Brezrazmikov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Izvajanje kontrole merilnih transformatorjev v laboratoriju</w:t>
            </w:r>
          </w:p>
        </w:tc>
        <w:tc>
          <w:tcPr>
            <w:tcW w:w="1276" w:type="dxa"/>
          </w:tcPr>
          <w:p w:rsidR="00934BA2" w:rsidRPr="00E829BB" w:rsidRDefault="00934BA2" w:rsidP="005341B9">
            <w:pPr>
              <w:pStyle w:val="Brezrazmikov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5</w:t>
            </w:r>
          </w:p>
        </w:tc>
        <w:tc>
          <w:tcPr>
            <w:tcW w:w="1842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34BA2" w:rsidRPr="00E829BB" w:rsidTr="005341B9">
        <w:trPr>
          <w:trHeight w:val="510"/>
        </w:trPr>
        <w:tc>
          <w:tcPr>
            <w:tcW w:w="4673" w:type="dxa"/>
            <w:tcBorders>
              <w:bottom w:val="single" w:sz="4" w:space="0" w:color="auto"/>
            </w:tcBorders>
          </w:tcPr>
          <w:p w:rsidR="00934BA2" w:rsidRPr="00E829BB" w:rsidRDefault="00934BA2" w:rsidP="005341B9">
            <w:pPr>
              <w:pStyle w:val="Brezrazmikov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Kontrola merilnih naprav na terenu, opremljenih z TT in 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4BA2" w:rsidRPr="00E829BB" w:rsidRDefault="00934BA2" w:rsidP="005341B9">
            <w:pPr>
              <w:pStyle w:val="Brezrazmikov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34BA2" w:rsidRPr="00E829BB" w:rsidTr="005341B9">
        <w:trPr>
          <w:trHeight w:val="510"/>
        </w:trPr>
        <w:tc>
          <w:tcPr>
            <w:tcW w:w="4673" w:type="dxa"/>
            <w:tcBorders>
              <w:bottom w:val="single" w:sz="4" w:space="0" w:color="auto"/>
            </w:tcBorders>
          </w:tcPr>
          <w:p w:rsidR="00934BA2" w:rsidRPr="00E829BB" w:rsidRDefault="00934BA2" w:rsidP="005341B9">
            <w:pPr>
              <w:pStyle w:val="Brezrazmikov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Kontrola merilnih naprav na terenu, opremljenih s TT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4BA2" w:rsidRPr="00E829BB" w:rsidRDefault="00934BA2" w:rsidP="005341B9">
            <w:pPr>
              <w:pStyle w:val="Brezrazmikov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34BA2" w:rsidRPr="00E829BB" w:rsidTr="005341B9">
        <w:trPr>
          <w:trHeight w:val="510"/>
        </w:trPr>
        <w:tc>
          <w:tcPr>
            <w:tcW w:w="4673" w:type="dxa"/>
          </w:tcPr>
          <w:p w:rsidR="00934BA2" w:rsidRPr="00E829BB" w:rsidRDefault="00934BA2" w:rsidP="005341B9">
            <w:pPr>
              <w:pStyle w:val="Brezrazmikov"/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E829BB">
              <w:rPr>
                <w:rFonts w:asciiTheme="minorHAnsi" w:hAnsiTheme="minorHAnsi"/>
                <w:sz w:val="21"/>
                <w:szCs w:val="21"/>
              </w:rPr>
              <w:t>Predkontrola</w:t>
            </w:r>
            <w:proofErr w:type="spellEnd"/>
            <w:r w:rsidRPr="00E829BB">
              <w:rPr>
                <w:rFonts w:asciiTheme="minorHAnsi" w:hAnsiTheme="minorHAnsi"/>
                <w:sz w:val="21"/>
                <w:szCs w:val="21"/>
              </w:rPr>
              <w:t xml:space="preserve"> števcev (meroslovni in funkcionalni test)</w:t>
            </w:r>
          </w:p>
        </w:tc>
        <w:tc>
          <w:tcPr>
            <w:tcW w:w="1276" w:type="dxa"/>
          </w:tcPr>
          <w:p w:rsidR="00934BA2" w:rsidRPr="00E829BB" w:rsidRDefault="00934BA2" w:rsidP="005341B9">
            <w:pPr>
              <w:pStyle w:val="Brezrazmikov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15</w:t>
            </w:r>
          </w:p>
        </w:tc>
        <w:tc>
          <w:tcPr>
            <w:tcW w:w="1842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34BA2" w:rsidRPr="00E829BB" w:rsidTr="005341B9">
        <w:trPr>
          <w:trHeight w:val="510"/>
        </w:trPr>
        <w:tc>
          <w:tcPr>
            <w:tcW w:w="4673" w:type="dxa"/>
          </w:tcPr>
          <w:p w:rsidR="00934BA2" w:rsidRPr="00E829BB" w:rsidRDefault="00934BA2" w:rsidP="005341B9">
            <w:pPr>
              <w:pStyle w:val="Brezrazmikov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Kontrola merilnih naprav na terenu</w:t>
            </w:r>
          </w:p>
        </w:tc>
        <w:tc>
          <w:tcPr>
            <w:tcW w:w="1276" w:type="dxa"/>
          </w:tcPr>
          <w:p w:rsidR="00934BA2" w:rsidRPr="00E829BB" w:rsidRDefault="00934BA2" w:rsidP="005341B9">
            <w:pPr>
              <w:pStyle w:val="Brezrazmikov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5</w:t>
            </w:r>
          </w:p>
        </w:tc>
        <w:tc>
          <w:tcPr>
            <w:tcW w:w="1842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34BA2" w:rsidRPr="00E829BB" w:rsidTr="005341B9">
        <w:trPr>
          <w:trHeight w:val="510"/>
        </w:trPr>
        <w:tc>
          <w:tcPr>
            <w:tcW w:w="4673" w:type="dxa"/>
          </w:tcPr>
          <w:p w:rsidR="00934BA2" w:rsidRPr="00E829BB" w:rsidRDefault="00934BA2" w:rsidP="005341B9">
            <w:pPr>
              <w:pStyle w:val="Brezrazmikov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Kontrola merilnih naprav v laboratoriju</w:t>
            </w:r>
          </w:p>
        </w:tc>
        <w:tc>
          <w:tcPr>
            <w:tcW w:w="1276" w:type="dxa"/>
          </w:tcPr>
          <w:p w:rsidR="00934BA2" w:rsidRPr="00E829BB" w:rsidRDefault="00934BA2" w:rsidP="005341B9">
            <w:pPr>
              <w:pStyle w:val="Brezrazmikov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829BB">
              <w:rPr>
                <w:rFonts w:asciiTheme="minorHAnsi" w:hAnsiTheme="minorHAnsi"/>
                <w:sz w:val="21"/>
                <w:szCs w:val="21"/>
              </w:rPr>
              <w:t>10</w:t>
            </w:r>
          </w:p>
        </w:tc>
        <w:tc>
          <w:tcPr>
            <w:tcW w:w="1842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34BA2" w:rsidRPr="00E829BB" w:rsidTr="005341B9">
        <w:trPr>
          <w:trHeight w:val="510"/>
        </w:trPr>
        <w:tc>
          <w:tcPr>
            <w:tcW w:w="4673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b/>
                <w:sz w:val="21"/>
                <w:szCs w:val="21"/>
              </w:rPr>
            </w:pPr>
            <w:r w:rsidRPr="00E829BB">
              <w:rPr>
                <w:rFonts w:asciiTheme="minorHAnsi" w:hAnsiTheme="minorHAnsi"/>
                <w:b/>
                <w:sz w:val="21"/>
                <w:szCs w:val="21"/>
              </w:rPr>
              <w:t>SKUPAJ:</w:t>
            </w:r>
          </w:p>
        </w:tc>
        <w:tc>
          <w:tcPr>
            <w:tcW w:w="1276" w:type="dxa"/>
          </w:tcPr>
          <w:p w:rsidR="00934BA2" w:rsidRPr="00E829BB" w:rsidRDefault="00934BA2" w:rsidP="005341B9">
            <w:pPr>
              <w:pStyle w:val="Brezrazmikov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E96CD5">
              <w:rPr>
                <w:rFonts w:asciiTheme="minorHAnsi" w:hAnsiTheme="minorHAnsi"/>
                <w:b/>
                <w:sz w:val="21"/>
                <w:szCs w:val="21"/>
              </w:rPr>
              <w:t>1.250</w:t>
            </w:r>
          </w:p>
        </w:tc>
        <w:tc>
          <w:tcPr>
            <w:tcW w:w="1842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34BA2" w:rsidRPr="00E829BB" w:rsidRDefault="00934BA2" w:rsidP="005341B9">
            <w:pPr>
              <w:pStyle w:val="Brezrazmikov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934BA2" w:rsidRDefault="00934BA2" w:rsidP="00934BA2">
      <w:pPr>
        <w:rPr>
          <w:rFonts w:asciiTheme="minorHAnsi" w:hAnsiTheme="minorHAnsi"/>
          <w:sz w:val="21"/>
          <w:szCs w:val="21"/>
        </w:rPr>
      </w:pPr>
    </w:p>
    <w:p w:rsidR="00934BA2" w:rsidRDefault="00934BA2" w:rsidP="00934BA2">
      <w:pPr>
        <w:jc w:val="both"/>
        <w:rPr>
          <w:rFonts w:asciiTheme="minorHAnsi" w:hAnsiTheme="minorHAnsi"/>
          <w:sz w:val="21"/>
          <w:szCs w:val="21"/>
        </w:rPr>
      </w:pPr>
      <w:r w:rsidRPr="00E829BB">
        <w:rPr>
          <w:rFonts w:asciiTheme="minorHAnsi" w:hAnsiTheme="minorHAnsi"/>
          <w:sz w:val="21"/>
          <w:szCs w:val="21"/>
        </w:rPr>
        <w:t>Količine servisiranja indukcijskih števcev lahko odstopajo od predvidenih količin. Količine so podane za čas trajanja pogodbe</w:t>
      </w:r>
      <w:r>
        <w:rPr>
          <w:rFonts w:asciiTheme="minorHAnsi" w:hAnsiTheme="minorHAnsi"/>
          <w:sz w:val="21"/>
          <w:szCs w:val="21"/>
        </w:rPr>
        <w:t xml:space="preserve">. </w:t>
      </w:r>
    </w:p>
    <w:p w:rsidR="00934BA2" w:rsidRPr="00E829BB" w:rsidRDefault="00934BA2" w:rsidP="00934BA2">
      <w:pPr>
        <w:rPr>
          <w:rFonts w:asciiTheme="minorHAnsi" w:hAnsiTheme="minorHAnsi"/>
          <w:sz w:val="21"/>
          <w:szCs w:val="21"/>
        </w:rPr>
      </w:pPr>
    </w:p>
    <w:p w:rsidR="00934BA2" w:rsidRPr="00E829BB" w:rsidRDefault="00934BA2" w:rsidP="00934BA2">
      <w:pPr>
        <w:rPr>
          <w:rFonts w:asciiTheme="minorHAnsi" w:hAnsiTheme="minorHAnsi"/>
          <w:sz w:val="21"/>
          <w:szCs w:val="21"/>
        </w:rPr>
      </w:pPr>
      <w:r w:rsidRPr="001436CD">
        <w:rPr>
          <w:rFonts w:asciiTheme="minorHAnsi" w:hAnsiTheme="minorHAnsi"/>
          <w:sz w:val="21"/>
          <w:szCs w:val="21"/>
        </w:rPr>
        <w:t>Predvideni plan servisa in overitev števcev</w:t>
      </w:r>
      <w:r w:rsidRPr="00E829BB">
        <w:rPr>
          <w:rFonts w:asciiTheme="minorHAnsi" w:hAnsiTheme="minorHAnsi"/>
          <w:sz w:val="21"/>
          <w:szCs w:val="21"/>
        </w:rPr>
        <w:t xml:space="preserve"> po kvartalih: </w:t>
      </w:r>
    </w:p>
    <w:p w:rsidR="00934BA2" w:rsidRPr="00E829BB" w:rsidRDefault="00934BA2" w:rsidP="00934BA2">
      <w:pPr>
        <w:rPr>
          <w:rFonts w:asciiTheme="minorHAnsi" w:hAnsiTheme="minorHAnsi"/>
          <w:sz w:val="21"/>
          <w:szCs w:val="21"/>
        </w:rPr>
      </w:pPr>
      <w:r w:rsidRPr="00E829BB">
        <w:rPr>
          <w:rFonts w:asciiTheme="minorHAnsi" w:hAnsiTheme="minorHAnsi"/>
          <w:sz w:val="21"/>
          <w:szCs w:val="21"/>
        </w:rPr>
        <w:t xml:space="preserve">1. kvartal: 40% </w:t>
      </w:r>
    </w:p>
    <w:p w:rsidR="00934BA2" w:rsidRPr="00E829BB" w:rsidRDefault="00934BA2" w:rsidP="00934BA2">
      <w:pPr>
        <w:rPr>
          <w:rFonts w:asciiTheme="minorHAnsi" w:hAnsiTheme="minorHAnsi"/>
          <w:sz w:val="21"/>
          <w:szCs w:val="21"/>
        </w:rPr>
      </w:pPr>
      <w:r w:rsidRPr="00E829BB">
        <w:rPr>
          <w:rFonts w:asciiTheme="minorHAnsi" w:hAnsiTheme="minorHAnsi"/>
          <w:sz w:val="21"/>
          <w:szCs w:val="21"/>
        </w:rPr>
        <w:t xml:space="preserve">2. kvartal: 20% </w:t>
      </w:r>
    </w:p>
    <w:p w:rsidR="00934BA2" w:rsidRPr="00E829BB" w:rsidRDefault="00934BA2" w:rsidP="00934BA2">
      <w:pPr>
        <w:rPr>
          <w:rFonts w:asciiTheme="minorHAnsi" w:hAnsiTheme="minorHAnsi"/>
          <w:sz w:val="21"/>
          <w:szCs w:val="21"/>
        </w:rPr>
      </w:pPr>
      <w:r w:rsidRPr="00E829BB">
        <w:rPr>
          <w:rFonts w:asciiTheme="minorHAnsi" w:hAnsiTheme="minorHAnsi"/>
          <w:sz w:val="21"/>
          <w:szCs w:val="21"/>
        </w:rPr>
        <w:t xml:space="preserve">3. kvartal: 20% </w:t>
      </w:r>
    </w:p>
    <w:p w:rsidR="00934BA2" w:rsidRPr="00E829BB" w:rsidRDefault="00934BA2" w:rsidP="00934BA2">
      <w:pPr>
        <w:rPr>
          <w:rFonts w:asciiTheme="minorHAnsi" w:hAnsiTheme="minorHAnsi"/>
          <w:sz w:val="21"/>
          <w:szCs w:val="21"/>
        </w:rPr>
      </w:pPr>
      <w:r w:rsidRPr="00E829BB">
        <w:rPr>
          <w:rFonts w:asciiTheme="minorHAnsi" w:hAnsiTheme="minorHAnsi"/>
          <w:sz w:val="21"/>
          <w:szCs w:val="21"/>
        </w:rPr>
        <w:t xml:space="preserve">4. kvartal: 20% </w:t>
      </w:r>
    </w:p>
    <w:p w:rsidR="00934BA2" w:rsidRDefault="00934BA2" w:rsidP="00934BA2">
      <w:pPr>
        <w:rPr>
          <w:rFonts w:asciiTheme="minorHAnsi" w:hAnsiTheme="minorHAnsi"/>
          <w:sz w:val="21"/>
          <w:szCs w:val="21"/>
        </w:rPr>
      </w:pPr>
    </w:p>
    <w:p w:rsidR="00934BA2" w:rsidRDefault="00934BA2" w:rsidP="00934BA2">
      <w:pPr>
        <w:rPr>
          <w:rFonts w:asciiTheme="minorHAnsi" w:hAnsiTheme="minorHAnsi"/>
          <w:sz w:val="21"/>
          <w:szCs w:val="21"/>
        </w:rPr>
      </w:pPr>
      <w:r w:rsidRPr="00675360">
        <w:rPr>
          <w:rFonts w:asciiTheme="minorHAnsi" w:hAnsiTheme="minorHAnsi"/>
          <w:sz w:val="21"/>
          <w:szCs w:val="21"/>
        </w:rPr>
        <w:t>Naročnik ima pravico, da naroči manjšo količino storitev od navedene v ponudbenem predračunu.</w:t>
      </w:r>
      <w:r>
        <w:rPr>
          <w:rFonts w:asciiTheme="minorHAnsi" w:hAnsiTheme="minorHAnsi"/>
          <w:sz w:val="21"/>
          <w:szCs w:val="21"/>
        </w:rPr>
        <w:t xml:space="preserve"> </w:t>
      </w:r>
    </w:p>
    <w:p w:rsidR="00934BA2" w:rsidRPr="00E829BB" w:rsidRDefault="00934BA2" w:rsidP="00934BA2">
      <w:pPr>
        <w:rPr>
          <w:rFonts w:asciiTheme="minorHAnsi" w:hAnsiTheme="minorHAnsi"/>
          <w:sz w:val="21"/>
          <w:szCs w:val="21"/>
        </w:rPr>
      </w:pPr>
    </w:p>
    <w:p w:rsidR="00934BA2" w:rsidRDefault="00934BA2" w:rsidP="00934BA2">
      <w:pPr>
        <w:rPr>
          <w:rFonts w:asciiTheme="minorHAnsi" w:hAnsiTheme="minorHAnsi"/>
          <w:sz w:val="21"/>
          <w:szCs w:val="21"/>
        </w:rPr>
      </w:pPr>
      <w:r w:rsidRPr="00E829BB">
        <w:rPr>
          <w:rFonts w:asciiTheme="minorHAnsi" w:hAnsiTheme="minorHAnsi"/>
          <w:sz w:val="21"/>
          <w:szCs w:val="21"/>
        </w:rPr>
        <w:t>S podpisom ponudbenega predračuna potrjujemo, da so v ceno vključeni vsi stroški, ki jih bomo imeli z izvedbo tega javnega naročila.</w:t>
      </w:r>
    </w:p>
    <w:p w:rsidR="00934BA2" w:rsidRPr="00E829BB" w:rsidRDefault="00934BA2" w:rsidP="00934BA2">
      <w:pPr>
        <w:rPr>
          <w:rFonts w:asciiTheme="minorHAnsi" w:hAnsiTheme="minorHAnsi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34BA2" w:rsidRPr="00E829BB" w:rsidTr="005341B9">
        <w:trPr>
          <w:cantSplit/>
        </w:trPr>
        <w:tc>
          <w:tcPr>
            <w:tcW w:w="4361" w:type="dxa"/>
          </w:tcPr>
          <w:p w:rsidR="00934BA2" w:rsidRPr="00E829BB" w:rsidRDefault="00934BA2" w:rsidP="005341B9">
            <w:pPr>
              <w:rPr>
                <w:rFonts w:ascii="Calibri" w:hAnsi="Calibri"/>
                <w:sz w:val="21"/>
                <w:szCs w:val="21"/>
              </w:rPr>
            </w:pPr>
            <w:r w:rsidRPr="00E829BB">
              <w:rPr>
                <w:rFonts w:ascii="Calibri" w:hAnsi="Calibri"/>
                <w:sz w:val="21"/>
                <w:szCs w:val="21"/>
              </w:rPr>
              <w:t>Kraj in datum:</w:t>
            </w:r>
          </w:p>
        </w:tc>
        <w:tc>
          <w:tcPr>
            <w:tcW w:w="4361" w:type="dxa"/>
          </w:tcPr>
          <w:p w:rsidR="00934BA2" w:rsidRPr="00E829BB" w:rsidRDefault="00934BA2" w:rsidP="005341B9">
            <w:pPr>
              <w:rPr>
                <w:rFonts w:ascii="Calibri" w:hAnsi="Calibri"/>
                <w:sz w:val="21"/>
                <w:szCs w:val="21"/>
              </w:rPr>
            </w:pPr>
            <w:r w:rsidRPr="00E829BB">
              <w:rPr>
                <w:rFonts w:ascii="Calibri" w:hAnsi="Calibri"/>
                <w:sz w:val="21"/>
                <w:szCs w:val="21"/>
              </w:rPr>
              <w:t>Ponudnik:</w:t>
            </w:r>
          </w:p>
          <w:p w:rsidR="00934BA2" w:rsidRPr="00E829BB" w:rsidRDefault="00934BA2" w:rsidP="005341B9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934BA2" w:rsidRPr="00E829BB" w:rsidTr="005341B9">
        <w:trPr>
          <w:cantSplit/>
        </w:trPr>
        <w:tc>
          <w:tcPr>
            <w:tcW w:w="4361" w:type="dxa"/>
          </w:tcPr>
          <w:p w:rsidR="00934BA2" w:rsidRPr="00E829BB" w:rsidRDefault="00934BA2" w:rsidP="005341B9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361" w:type="dxa"/>
          </w:tcPr>
          <w:p w:rsidR="00934BA2" w:rsidRPr="00E829BB" w:rsidRDefault="00934BA2" w:rsidP="005341B9">
            <w:pPr>
              <w:rPr>
                <w:rFonts w:ascii="Calibri" w:hAnsi="Calibri"/>
                <w:sz w:val="21"/>
                <w:szCs w:val="21"/>
              </w:rPr>
            </w:pPr>
          </w:p>
          <w:p w:rsidR="00934BA2" w:rsidRPr="00E829BB" w:rsidRDefault="00934BA2" w:rsidP="005341B9">
            <w:pPr>
              <w:rPr>
                <w:rFonts w:ascii="Calibri" w:hAnsi="Calibri"/>
                <w:sz w:val="21"/>
                <w:szCs w:val="21"/>
              </w:rPr>
            </w:pPr>
            <w:r w:rsidRPr="00E829BB">
              <w:rPr>
                <w:rFonts w:ascii="Calibri" w:hAnsi="Calibri"/>
                <w:sz w:val="21"/>
                <w:szCs w:val="21"/>
              </w:rPr>
              <w:t>Žig in podpis:</w:t>
            </w:r>
          </w:p>
        </w:tc>
      </w:tr>
    </w:tbl>
    <w:p w:rsidR="001F52D0" w:rsidRDefault="001F52D0" w:rsidP="00934BA2"/>
    <w:sectPr w:rsidR="001F52D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BA2" w:rsidRDefault="00934BA2" w:rsidP="00934BA2">
      <w:r>
        <w:separator/>
      </w:r>
    </w:p>
  </w:endnote>
  <w:endnote w:type="continuationSeparator" w:id="0">
    <w:p w:rsidR="00934BA2" w:rsidRDefault="00934BA2" w:rsidP="0093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-1312950895"/>
      <w:docPartObj>
        <w:docPartGallery w:val="Page Numbers (Bottom of Page)"/>
        <w:docPartUnique/>
      </w:docPartObj>
    </w:sdtPr>
    <w:sdtEndPr>
      <w:rPr>
        <w:i w:val="0"/>
        <w:sz w:val="12"/>
        <w:szCs w:val="12"/>
      </w:rPr>
    </w:sdtEndPr>
    <w:sdtContent>
      <w:p w:rsidR="00934BA2" w:rsidRPr="00A07FFD" w:rsidRDefault="00934BA2" w:rsidP="00934BA2">
        <w:pPr>
          <w:pStyle w:val="Noga"/>
          <w:pBdr>
            <w:bottom w:val="single" w:sz="12" w:space="0" w:color="auto"/>
          </w:pBdr>
          <w:jc w:val="right"/>
          <w:rPr>
            <w:rFonts w:asciiTheme="minorHAnsi" w:hAnsiTheme="minorHAnsi"/>
            <w:i/>
            <w:sz w:val="18"/>
            <w:szCs w:val="12"/>
          </w:rPr>
        </w:pPr>
        <w:r>
          <w:rPr>
            <w:rFonts w:asciiTheme="minorHAnsi" w:hAnsiTheme="minorHAnsi"/>
            <w:i/>
            <w:sz w:val="18"/>
            <w:szCs w:val="12"/>
          </w:rPr>
          <w:t>17</w:t>
        </w:r>
      </w:p>
    </w:sdtContent>
  </w:sdt>
  <w:p w:rsidR="00934BA2" w:rsidRPr="00BD2A49" w:rsidRDefault="00934BA2" w:rsidP="00934BA2">
    <w:pPr>
      <w:pStyle w:val="Noga"/>
      <w:rPr>
        <w:rFonts w:asciiTheme="minorHAnsi" w:hAnsiTheme="minorHAnsi" w:cs="Arial"/>
        <w:i/>
        <w:color w:val="000000" w:themeColor="text1"/>
        <w:sz w:val="18"/>
        <w:szCs w:val="18"/>
      </w:rPr>
    </w:pPr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 xml:space="preserve">Elektro Gorenjska, </w:t>
    </w:r>
    <w:proofErr w:type="spellStart"/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>d.d</w:t>
    </w:r>
    <w:proofErr w:type="spellEnd"/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>.</w:t>
    </w:r>
  </w:p>
  <w:p w:rsidR="00934BA2" w:rsidRDefault="00934BA2" w:rsidP="00934BA2">
    <w:pPr>
      <w:pStyle w:val="Noga"/>
      <w:rPr>
        <w:sz w:val="12"/>
        <w:szCs w:val="12"/>
      </w:rPr>
    </w:pPr>
    <w:r w:rsidRPr="00A07FFD">
      <w:rPr>
        <w:rFonts w:asciiTheme="minorHAnsi" w:hAnsiTheme="minorHAnsi" w:cs="Arial"/>
        <w:i/>
        <w:color w:val="000000" w:themeColor="text1"/>
        <w:sz w:val="18"/>
        <w:szCs w:val="18"/>
      </w:rPr>
      <w:t xml:space="preserve">Servis in overitev merilnih naprav ter kontrola točnosti in </w:t>
    </w:r>
    <w:proofErr w:type="spellStart"/>
    <w:r w:rsidRPr="00A07FFD">
      <w:rPr>
        <w:rFonts w:asciiTheme="minorHAnsi" w:hAnsiTheme="minorHAnsi" w:cs="Arial"/>
        <w:i/>
        <w:color w:val="000000" w:themeColor="text1"/>
        <w:sz w:val="18"/>
        <w:szCs w:val="18"/>
      </w:rPr>
      <w:t>predkontrola</w:t>
    </w:r>
    <w:proofErr w:type="spellEnd"/>
    <w:r w:rsidRPr="00A07FFD">
      <w:rPr>
        <w:rFonts w:asciiTheme="minorHAnsi" w:hAnsiTheme="minorHAnsi" w:cs="Arial"/>
        <w:i/>
        <w:color w:val="000000" w:themeColor="text1"/>
        <w:sz w:val="18"/>
        <w:szCs w:val="18"/>
      </w:rPr>
      <w:t xml:space="preserve"> merilnih naprav</w:t>
    </w:r>
    <w:r>
      <w:rPr>
        <w:rFonts w:asciiTheme="minorHAnsi" w:hAnsiTheme="minorHAnsi" w:cs="Arial"/>
        <w:i/>
        <w:color w:val="000000" w:themeColor="text1"/>
        <w:sz w:val="18"/>
        <w:szCs w:val="18"/>
      </w:rPr>
      <w:t>, št. NMV19-001</w:t>
    </w:r>
  </w:p>
  <w:p w:rsidR="00934BA2" w:rsidRDefault="00934BA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BA2" w:rsidRDefault="00934BA2" w:rsidP="00934BA2">
      <w:r>
        <w:separator/>
      </w:r>
    </w:p>
  </w:footnote>
  <w:footnote w:type="continuationSeparator" w:id="0">
    <w:p w:rsidR="00934BA2" w:rsidRDefault="00934BA2" w:rsidP="00934BA2">
      <w:r>
        <w:continuationSeparator/>
      </w:r>
    </w:p>
  </w:footnote>
  <w:footnote w:id="1">
    <w:p w:rsidR="00934BA2" w:rsidRPr="00145DFD" w:rsidRDefault="00934BA2" w:rsidP="00934BA2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Style w:val="Sprotnaopomba-sklic"/>
        </w:rPr>
        <w:footnoteRef/>
      </w:r>
      <w:r>
        <w:t xml:space="preserve"> </w:t>
      </w:r>
      <w:r w:rsidRPr="00E96CD5">
        <w:rPr>
          <w:rFonts w:asciiTheme="minorHAnsi" w:hAnsiTheme="minorHAnsi" w:cs="Arial"/>
          <w:sz w:val="20"/>
          <w:szCs w:val="20"/>
        </w:rPr>
        <w:t>Če ta obrazec ni elektronsko podpisan, ga mora ponudnik podpisati in žigosati (če uporablja žig) in ga v informacijskem sistemu e-JN naložiti v razdelek »Drugi dokumenti«.</w:t>
      </w:r>
    </w:p>
    <w:p w:rsidR="00934BA2" w:rsidRPr="002A024D" w:rsidRDefault="00934BA2" w:rsidP="00934BA2">
      <w:pPr>
        <w:pStyle w:val="Sprotnaopomba-besedilo"/>
        <w:rPr>
          <w:lang w:val="sl-S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A2"/>
    <w:rsid w:val="001F52D0"/>
    <w:rsid w:val="00934BA2"/>
    <w:rsid w:val="00F4730A"/>
    <w:rsid w:val="00F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6CA9"/>
  <w15:chartTrackingRefBased/>
  <w15:docId w15:val="{05AB4428-3893-49AD-9D66-DC1C711F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333333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34BA2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934BA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934BA2"/>
    <w:rPr>
      <w:sz w:val="20"/>
      <w:szCs w:val="20"/>
      <w:lang w:val="x-none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934BA2"/>
    <w:rPr>
      <w:rFonts w:ascii="Times New Roman" w:eastAsia="Times New Roman" w:hAnsi="Times New Roman" w:cs="Times New Roman"/>
      <w:color w:val="auto"/>
      <w:sz w:val="20"/>
      <w:szCs w:val="20"/>
      <w:lang w:val="x-none" w:eastAsia="sl-SI"/>
    </w:rPr>
  </w:style>
  <w:style w:type="character" w:styleId="Sprotnaopomba-sklic">
    <w:name w:val="footnote reference"/>
    <w:aliases w:val="Footnote number,-E Fußnotenzeichen"/>
    <w:rsid w:val="00934BA2"/>
    <w:rPr>
      <w:vertAlign w:val="superscript"/>
    </w:rPr>
  </w:style>
  <w:style w:type="paragraph" w:styleId="Brezrazmikov">
    <w:name w:val="No Spacing"/>
    <w:uiPriority w:val="99"/>
    <w:qFormat/>
    <w:rsid w:val="00934BA2"/>
    <w:pPr>
      <w:spacing w:after="0" w:line="240" w:lineRule="auto"/>
    </w:pPr>
    <w:rPr>
      <w:rFonts w:ascii="Calibri" w:eastAsia="Calibri" w:hAnsi="Calibri" w:cs="Times New Roman"/>
      <w:color w:val="auto"/>
    </w:rPr>
  </w:style>
  <w:style w:type="paragraph" w:customStyle="1" w:styleId="Telobesedila22">
    <w:name w:val="Telo besedila 22"/>
    <w:basedOn w:val="Navaden"/>
    <w:rsid w:val="00934BA2"/>
    <w:pPr>
      <w:widowControl w:val="0"/>
    </w:pPr>
    <w:rPr>
      <w:szCs w:val="20"/>
    </w:rPr>
  </w:style>
  <w:style w:type="paragraph" w:styleId="Glava">
    <w:name w:val="header"/>
    <w:basedOn w:val="Navaden"/>
    <w:link w:val="GlavaZnak"/>
    <w:uiPriority w:val="99"/>
    <w:unhideWhenUsed/>
    <w:rsid w:val="00934B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34BA2"/>
    <w:rPr>
      <w:rFonts w:ascii="Times New Roman" w:eastAsia="Times New Roman" w:hAnsi="Times New Roman" w:cs="Times New Roman"/>
      <w:color w:val="auto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34B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34BA2"/>
    <w:rPr>
      <w:rFonts w:ascii="Times New Roman" w:eastAsia="Times New Roman" w:hAnsi="Times New Roman" w:cs="Times New Roman"/>
      <w:color w:val="auto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Nataša Kotnik</cp:lastModifiedBy>
  <cp:revision>1</cp:revision>
  <dcterms:created xsi:type="dcterms:W3CDTF">2019-01-15T08:49:00Z</dcterms:created>
  <dcterms:modified xsi:type="dcterms:W3CDTF">2019-01-15T08:50:00Z</dcterms:modified>
</cp:coreProperties>
</file>