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A3" w:rsidRPr="00A96FA0" w:rsidRDefault="00FA0EA3" w:rsidP="00FA0EA3">
      <w:pPr>
        <w:pStyle w:val="Telobesedila"/>
        <w:rPr>
          <w:rFonts w:asciiTheme="minorHAnsi" w:hAnsiTheme="minorHAnsi" w:cstheme="minorHAnsi"/>
          <w:b/>
          <w:sz w:val="22"/>
          <w:szCs w:val="24"/>
          <w:lang w:val="sl-SI"/>
        </w:rPr>
      </w:pPr>
      <w:bookmarkStart w:id="0" w:name="_Hlk522793662"/>
      <w:r w:rsidRPr="00A96FA0">
        <w:rPr>
          <w:rFonts w:asciiTheme="minorHAnsi" w:hAnsiTheme="minorHAnsi" w:cstheme="minorHAnsi"/>
          <w:b/>
          <w:sz w:val="22"/>
          <w:szCs w:val="24"/>
          <w:lang w:val="sl-SI"/>
        </w:rPr>
        <w:t>PONUDBENI PREDRAČUN</w:t>
      </w:r>
      <w:r w:rsidRPr="00A96FA0">
        <w:rPr>
          <w:rStyle w:val="Sprotnaopomba-sklic"/>
          <w:rFonts w:asciiTheme="minorHAnsi" w:hAnsiTheme="minorHAnsi" w:cstheme="minorHAnsi"/>
          <w:b/>
          <w:sz w:val="22"/>
          <w:szCs w:val="24"/>
          <w:lang w:val="sl-SI"/>
        </w:rPr>
        <w:footnoteReference w:id="1"/>
      </w:r>
    </w:p>
    <w:p w:rsidR="00FA0EA3" w:rsidRDefault="00FA0EA3" w:rsidP="00FA0E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FA0EA3" w:rsidRPr="003D74C8" w:rsidRDefault="00FA0EA3" w:rsidP="00FA0EA3">
      <w:pPr>
        <w:ind w:left="426" w:hanging="42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Oprema lastne rabe za RP Naklo</w:t>
      </w:r>
    </w:p>
    <w:p w:rsidR="00FA0EA3" w:rsidRPr="003D74C8" w:rsidRDefault="00FA0EA3" w:rsidP="00FA0EA3">
      <w:pPr>
        <w:jc w:val="both"/>
        <w:rPr>
          <w:rFonts w:ascii="Calibri" w:hAnsi="Calibri"/>
          <w:sz w:val="21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630"/>
        <w:gridCol w:w="1631"/>
      </w:tblGrid>
      <w:tr w:rsidR="00FA0EA3" w:rsidRPr="003D74C8" w:rsidTr="008E5F8A">
        <w:trPr>
          <w:cantSplit/>
          <w:tblHeader/>
        </w:trPr>
        <w:tc>
          <w:tcPr>
            <w:tcW w:w="704" w:type="dxa"/>
          </w:tcPr>
          <w:p w:rsidR="00FA0EA3" w:rsidRPr="003D74C8" w:rsidRDefault="00FA0EA3" w:rsidP="008E5F8A">
            <w:pPr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Št.</w:t>
            </w:r>
          </w:p>
        </w:tc>
        <w:tc>
          <w:tcPr>
            <w:tcW w:w="3544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Opis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Enota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b/>
                <w:sz w:val="21"/>
              </w:rPr>
            </w:pPr>
            <w:r w:rsidRPr="003D74C8">
              <w:rPr>
                <w:rFonts w:ascii="Calibri" w:hAnsi="Calibri"/>
                <w:b/>
                <w:sz w:val="21"/>
              </w:rPr>
              <w:t>Količina</w:t>
            </w:r>
          </w:p>
        </w:tc>
        <w:tc>
          <w:tcPr>
            <w:tcW w:w="1630" w:type="dxa"/>
          </w:tcPr>
          <w:p w:rsidR="00FA0EA3" w:rsidRPr="003D74C8" w:rsidRDefault="00FA0EA3" w:rsidP="008E5F8A">
            <w:pPr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Cena/</w:t>
            </w:r>
            <w:r w:rsidRPr="003D74C8">
              <w:rPr>
                <w:rFonts w:ascii="Calibri" w:hAnsi="Calibri"/>
                <w:b/>
                <w:sz w:val="21"/>
              </w:rPr>
              <w:t>enoto (EUR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 w:rsidRPr="003D74C8">
              <w:rPr>
                <w:rFonts w:ascii="Calibri" w:hAnsi="Calibri"/>
                <w:b/>
                <w:sz w:val="21"/>
              </w:rPr>
              <w:t>brez DDV)</w:t>
            </w:r>
          </w:p>
        </w:tc>
        <w:tc>
          <w:tcPr>
            <w:tcW w:w="1631" w:type="dxa"/>
          </w:tcPr>
          <w:p w:rsidR="00FA0EA3" w:rsidRPr="003D74C8" w:rsidRDefault="00FA0EA3" w:rsidP="008E5F8A">
            <w:pPr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Skupna cena (EUR </w:t>
            </w:r>
            <w:r w:rsidRPr="003D74C8">
              <w:rPr>
                <w:rFonts w:ascii="Calibri" w:hAnsi="Calibri"/>
                <w:b/>
                <w:sz w:val="21"/>
              </w:rPr>
              <w:t>brez DDV)</w:t>
            </w:r>
          </w:p>
        </w:tc>
      </w:tr>
      <w:tr w:rsidR="00FA0EA3" w:rsidRPr="003D74C8" w:rsidTr="008E5F8A">
        <w:trPr>
          <w:cantSplit/>
        </w:trPr>
        <w:tc>
          <w:tcPr>
            <w:tcW w:w="704" w:type="dxa"/>
          </w:tcPr>
          <w:p w:rsidR="00FA0EA3" w:rsidRPr="003D74C8" w:rsidRDefault="00FA0EA3" w:rsidP="008E5F8A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1.</w:t>
            </w:r>
          </w:p>
        </w:tc>
        <w:tc>
          <w:tcPr>
            <w:tcW w:w="3544" w:type="dxa"/>
          </w:tcPr>
          <w:p w:rsidR="00FA0EA3" w:rsidRPr="0062643D" w:rsidRDefault="00FA0EA3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Enota vodenja CAU331</w:t>
            </w:r>
          </w:p>
        </w:tc>
        <w:tc>
          <w:tcPr>
            <w:tcW w:w="992" w:type="dxa"/>
          </w:tcPr>
          <w:p w:rsidR="00FA0EA3" w:rsidRPr="0062643D" w:rsidRDefault="00FA0EA3" w:rsidP="008E5F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A0EA3" w:rsidRPr="003D74C8" w:rsidTr="008E5F8A">
        <w:trPr>
          <w:cantSplit/>
        </w:trPr>
        <w:tc>
          <w:tcPr>
            <w:tcW w:w="704" w:type="dxa"/>
          </w:tcPr>
          <w:p w:rsidR="00FA0EA3" w:rsidRPr="003D74C8" w:rsidRDefault="00FA0EA3" w:rsidP="008E5F8A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2.</w:t>
            </w:r>
          </w:p>
        </w:tc>
        <w:tc>
          <w:tcPr>
            <w:tcW w:w="3544" w:type="dxa"/>
          </w:tcPr>
          <w:p w:rsidR="00FA0EA3" w:rsidRPr="0062643D" w:rsidRDefault="00FA0EA3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 xml:space="preserve"> 700</w:t>
            </w:r>
          </w:p>
        </w:tc>
        <w:tc>
          <w:tcPr>
            <w:tcW w:w="992" w:type="dxa"/>
          </w:tcPr>
          <w:p w:rsidR="00FA0EA3" w:rsidRPr="0062643D" w:rsidRDefault="00FA0EA3" w:rsidP="008E5F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A0EA3" w:rsidRPr="003D74C8" w:rsidTr="008E5F8A">
        <w:trPr>
          <w:cantSplit/>
        </w:trPr>
        <w:tc>
          <w:tcPr>
            <w:tcW w:w="704" w:type="dxa"/>
          </w:tcPr>
          <w:p w:rsidR="00FA0EA3" w:rsidRPr="003D74C8" w:rsidRDefault="00FA0EA3" w:rsidP="008E5F8A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3.</w:t>
            </w:r>
          </w:p>
        </w:tc>
        <w:tc>
          <w:tcPr>
            <w:tcW w:w="3544" w:type="dxa"/>
          </w:tcPr>
          <w:p w:rsidR="00FA0EA3" w:rsidRPr="0062643D" w:rsidRDefault="00FA0EA3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Optika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992" w:type="dxa"/>
          </w:tcPr>
          <w:p w:rsidR="00FA0EA3" w:rsidRPr="0062643D" w:rsidRDefault="00FA0EA3" w:rsidP="008E5F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A0EA3" w:rsidRPr="003D74C8" w:rsidTr="008E5F8A">
        <w:trPr>
          <w:cantSplit/>
        </w:trPr>
        <w:tc>
          <w:tcPr>
            <w:tcW w:w="704" w:type="dxa"/>
          </w:tcPr>
          <w:p w:rsidR="00FA0EA3" w:rsidRPr="003D74C8" w:rsidRDefault="00FA0EA3" w:rsidP="008E5F8A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4.</w:t>
            </w:r>
          </w:p>
        </w:tc>
        <w:tc>
          <w:tcPr>
            <w:tcW w:w="3544" w:type="dxa"/>
          </w:tcPr>
          <w:p w:rsidR="00FA0EA3" w:rsidRPr="0062643D" w:rsidRDefault="00FA0EA3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Parametriranje</w:t>
            </w:r>
            <w:proofErr w:type="spellEnd"/>
            <w:r w:rsidRPr="0062643D">
              <w:rPr>
                <w:rFonts w:asciiTheme="minorHAnsi" w:hAnsiTheme="minorHAnsi" w:cstheme="minorHAnsi"/>
                <w:sz w:val="22"/>
                <w:szCs w:val="22"/>
              </w:rPr>
              <w:t xml:space="preserve"> CAU in LDU</w:t>
            </w:r>
          </w:p>
        </w:tc>
        <w:tc>
          <w:tcPr>
            <w:tcW w:w="992" w:type="dxa"/>
          </w:tcPr>
          <w:p w:rsidR="00FA0EA3" w:rsidRPr="0062643D" w:rsidRDefault="00FA0EA3" w:rsidP="008E5F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A0EA3" w:rsidRPr="003D74C8" w:rsidTr="008E5F8A">
        <w:trPr>
          <w:cantSplit/>
        </w:trPr>
        <w:tc>
          <w:tcPr>
            <w:tcW w:w="704" w:type="dxa"/>
          </w:tcPr>
          <w:p w:rsidR="00FA0EA3" w:rsidRPr="003D74C8" w:rsidRDefault="00FA0EA3" w:rsidP="008E5F8A">
            <w:pPr>
              <w:spacing w:line="300" w:lineRule="atLeas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5.</w:t>
            </w:r>
          </w:p>
        </w:tc>
        <w:tc>
          <w:tcPr>
            <w:tcW w:w="3544" w:type="dxa"/>
          </w:tcPr>
          <w:p w:rsidR="00FA0EA3" w:rsidRPr="0062643D" w:rsidRDefault="00FA0EA3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643D">
              <w:rPr>
                <w:rFonts w:asciiTheme="minorHAnsi" w:hAnsiTheme="minorHAnsi" w:cstheme="minorHAnsi"/>
                <w:sz w:val="22"/>
                <w:szCs w:val="22"/>
              </w:rPr>
              <w:t>Vključitev signalizacije, meritev in krmiljenja v obstoječi SCU, lokalno SCADO in DCV</w:t>
            </w:r>
          </w:p>
          <w:p w:rsidR="00FA0EA3" w:rsidRPr="0062643D" w:rsidRDefault="00FA0EA3" w:rsidP="008E5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A0EA3" w:rsidRPr="0062643D" w:rsidRDefault="00FA0EA3" w:rsidP="008E5F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643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0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  <w:tc>
          <w:tcPr>
            <w:tcW w:w="1631" w:type="dxa"/>
          </w:tcPr>
          <w:p w:rsidR="00FA0EA3" w:rsidRPr="003D74C8" w:rsidRDefault="00FA0EA3" w:rsidP="008E5F8A">
            <w:pPr>
              <w:jc w:val="both"/>
              <w:rPr>
                <w:rFonts w:ascii="Calibri" w:hAnsi="Calibri"/>
                <w:sz w:val="21"/>
                <w:szCs w:val="18"/>
              </w:rPr>
            </w:pPr>
          </w:p>
        </w:tc>
      </w:tr>
      <w:tr w:rsidR="00FA0EA3" w:rsidRPr="00084AD1" w:rsidTr="008E5F8A">
        <w:trPr>
          <w:cantSplit/>
        </w:trPr>
        <w:tc>
          <w:tcPr>
            <w:tcW w:w="7862" w:type="dxa"/>
            <w:gridSpan w:val="5"/>
            <w:shd w:val="clear" w:color="auto" w:fill="auto"/>
          </w:tcPr>
          <w:p w:rsidR="00FA0EA3" w:rsidRPr="00084AD1" w:rsidRDefault="00FA0EA3" w:rsidP="008E5F8A">
            <w:pPr>
              <w:jc w:val="both"/>
              <w:rPr>
                <w:rFonts w:ascii="Calibri" w:hAnsi="Calibri"/>
                <w:b/>
                <w:sz w:val="21"/>
                <w:szCs w:val="18"/>
              </w:rPr>
            </w:pPr>
            <w:r w:rsidRPr="00084AD1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1631" w:type="dxa"/>
          </w:tcPr>
          <w:p w:rsidR="00FA0EA3" w:rsidRPr="00084AD1" w:rsidRDefault="00FA0EA3" w:rsidP="008E5F8A">
            <w:pPr>
              <w:jc w:val="both"/>
              <w:rPr>
                <w:rFonts w:ascii="Calibri" w:hAnsi="Calibri"/>
                <w:b/>
                <w:sz w:val="21"/>
                <w:szCs w:val="18"/>
              </w:rPr>
            </w:pPr>
          </w:p>
        </w:tc>
      </w:tr>
    </w:tbl>
    <w:p w:rsidR="00FA0EA3" w:rsidRDefault="00FA0EA3" w:rsidP="00FA0EA3">
      <w:pPr>
        <w:rPr>
          <w:rFonts w:asciiTheme="minorHAnsi" w:hAnsiTheme="minorHAnsi" w:cstheme="minorHAnsi"/>
          <w:sz w:val="22"/>
        </w:rPr>
      </w:pPr>
    </w:p>
    <w:p w:rsidR="00FA0EA3" w:rsidRPr="00B73BF7" w:rsidRDefault="00FA0EA3" w:rsidP="00FA0EA3">
      <w:pPr>
        <w:rPr>
          <w:rFonts w:asciiTheme="minorHAnsi" w:hAnsiTheme="minorHAnsi" w:cstheme="minorHAnsi"/>
          <w:sz w:val="22"/>
        </w:rPr>
      </w:pPr>
    </w:p>
    <w:p w:rsidR="00FA0EA3" w:rsidRPr="00B73BF7" w:rsidRDefault="00FA0EA3" w:rsidP="00FA0EA3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A0EA3" w:rsidRPr="0020400D" w:rsidTr="008E5F8A">
        <w:trPr>
          <w:cantSplit/>
        </w:trPr>
        <w:tc>
          <w:tcPr>
            <w:tcW w:w="4361" w:type="dxa"/>
          </w:tcPr>
          <w:p w:rsidR="00FA0EA3" w:rsidRPr="0020400D" w:rsidRDefault="00FA0EA3" w:rsidP="008E5F8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FA0EA3" w:rsidRPr="0020400D" w:rsidRDefault="00FA0EA3" w:rsidP="008E5F8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FA0EA3" w:rsidRPr="0020400D" w:rsidRDefault="00FA0EA3" w:rsidP="008E5F8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A0EA3" w:rsidRPr="0020400D" w:rsidTr="008E5F8A">
        <w:trPr>
          <w:cantSplit/>
        </w:trPr>
        <w:tc>
          <w:tcPr>
            <w:tcW w:w="4361" w:type="dxa"/>
          </w:tcPr>
          <w:p w:rsidR="00FA0EA3" w:rsidRPr="0020400D" w:rsidRDefault="00FA0EA3" w:rsidP="008E5F8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FA0EA3" w:rsidRPr="0020400D" w:rsidRDefault="00FA0EA3" w:rsidP="008E5F8A">
            <w:pPr>
              <w:rPr>
                <w:rFonts w:asciiTheme="minorHAnsi" w:hAnsiTheme="minorHAnsi" w:cs="Arial"/>
                <w:sz w:val="22"/>
              </w:rPr>
            </w:pPr>
          </w:p>
          <w:p w:rsidR="00FA0EA3" w:rsidRPr="0020400D" w:rsidRDefault="00FA0EA3" w:rsidP="008E5F8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bookmarkEnd w:id="0"/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pStyle w:val="Naslov1"/>
        <w:jc w:val="center"/>
        <w:rPr>
          <w:rFonts w:asciiTheme="minorHAnsi" w:hAnsiTheme="minorHAnsi" w:cstheme="minorHAnsi"/>
          <w:lang w:val="sl-SI"/>
        </w:rPr>
      </w:pPr>
      <w:bookmarkStart w:id="1" w:name="_GoBack"/>
      <w:bookmarkEnd w:id="1"/>
    </w:p>
    <w:p w:rsidR="00FA0EA3" w:rsidRDefault="00FA0EA3" w:rsidP="00FA0EA3">
      <w:pPr>
        <w:rPr>
          <w:rFonts w:asciiTheme="minorHAnsi" w:hAnsiTheme="minorHAnsi" w:cstheme="minorHAnsi"/>
        </w:rPr>
      </w:pPr>
    </w:p>
    <w:p w:rsidR="00FA0EA3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FA0EA3" w:rsidRPr="009636C2" w:rsidRDefault="00FA0EA3" w:rsidP="00FA0EA3">
      <w:pPr>
        <w:rPr>
          <w:rFonts w:asciiTheme="minorHAnsi" w:hAnsiTheme="minorHAnsi" w:cstheme="minorHAnsi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A3" w:rsidRDefault="00FA0EA3" w:rsidP="00FA0EA3">
      <w:r>
        <w:separator/>
      </w:r>
    </w:p>
  </w:endnote>
  <w:endnote w:type="continuationSeparator" w:id="0">
    <w:p w:rsidR="00FA0EA3" w:rsidRDefault="00FA0EA3" w:rsidP="00FA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A3" w:rsidRPr="00F44ED7" w:rsidRDefault="00FA0EA3" w:rsidP="00FA0EA3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16</w:t>
    </w:r>
  </w:p>
  <w:p w:rsidR="00FA0EA3" w:rsidRPr="002103B1" w:rsidRDefault="00FA0EA3" w:rsidP="00FA0EA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</w:t>
    </w: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</w:t>
    </w:r>
  </w:p>
  <w:p w:rsidR="00FA0EA3" w:rsidRPr="00B46B6C" w:rsidRDefault="00FA0EA3" w:rsidP="00FA0EA3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Dobava opreme lastne rabe za R</w:t>
    </w:r>
    <w:r w:rsidRPr="00B963AE">
      <w:rPr>
        <w:rFonts w:asciiTheme="minorHAnsi" w:hAnsiTheme="minorHAnsi" w:cstheme="minorHAnsi"/>
        <w:i/>
        <w:sz w:val="18"/>
        <w:szCs w:val="18"/>
      </w:rPr>
      <w:t>P Naklo</w:t>
    </w:r>
    <w:r>
      <w:rPr>
        <w:rFonts w:asciiTheme="minorHAnsi" w:hAnsiTheme="minorHAnsi" w:cstheme="minorHAnsi"/>
        <w:i/>
        <w:sz w:val="18"/>
        <w:szCs w:val="18"/>
      </w:rPr>
      <w:t xml:space="preserve"> (2), NMV18-030</w:t>
    </w:r>
  </w:p>
  <w:p w:rsidR="00FA0EA3" w:rsidRDefault="00FA0E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A3" w:rsidRDefault="00FA0EA3" w:rsidP="00FA0EA3">
      <w:r>
        <w:separator/>
      </w:r>
    </w:p>
  </w:footnote>
  <w:footnote w:type="continuationSeparator" w:id="0">
    <w:p w:rsidR="00FA0EA3" w:rsidRDefault="00FA0EA3" w:rsidP="00FA0EA3">
      <w:r>
        <w:continuationSeparator/>
      </w:r>
    </w:p>
  </w:footnote>
  <w:footnote w:id="1">
    <w:p w:rsidR="00FA0EA3" w:rsidRPr="00145DFD" w:rsidRDefault="00FA0EA3" w:rsidP="00FA0E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45DFD">
        <w:rPr>
          <w:rStyle w:val="Sprotnaopomba-sklic"/>
          <w:sz w:val="20"/>
          <w:szCs w:val="20"/>
        </w:rPr>
        <w:footnoteRef/>
      </w:r>
      <w:r w:rsidRPr="00145DFD">
        <w:rPr>
          <w:sz w:val="20"/>
          <w:szCs w:val="20"/>
        </w:rPr>
        <w:t xml:space="preserve"> </w:t>
      </w:r>
      <w:r w:rsidRPr="00145DFD">
        <w:rPr>
          <w:rFonts w:asciiTheme="minorHAnsi" w:hAnsiTheme="minorHAnsi" w:cs="Arial"/>
          <w:sz w:val="20"/>
          <w:szCs w:val="20"/>
        </w:rPr>
        <w:t>Če ta obrazec ni elektronsko podpisan, ga mora ponudnik podpisati in žigosati (če uporablja žig) in ga v informacijskem sistemu e-JN naložiti v razdelek »Drugi dokumenti«.</w:t>
      </w:r>
    </w:p>
    <w:p w:rsidR="00FA0EA3" w:rsidRPr="000F41E6" w:rsidRDefault="00FA0EA3" w:rsidP="00FA0EA3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A3"/>
    <w:rsid w:val="001F52D0"/>
    <w:rsid w:val="00F4730A"/>
    <w:rsid w:val="00FA0EA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2CFF"/>
  <w15:chartTrackingRefBased/>
  <w15:docId w15:val="{C3D7CDE9-2ABA-4324-9676-A4FE0C9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0EA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FA0E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FA0EA3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FA0EA3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A0EA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A0EA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A0EA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FA0EA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A0E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0EA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A0E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A0EA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2018-09-21T09:49:00Z</dcterms:created>
  <dcterms:modified xsi:type="dcterms:W3CDTF">2018-09-21T09:49:00Z</dcterms:modified>
</cp:coreProperties>
</file>