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165" w:rsidRPr="003126ED" w:rsidRDefault="00001165" w:rsidP="00001165">
      <w:pPr>
        <w:jc w:val="center"/>
        <w:rPr>
          <w:rFonts w:asciiTheme="minorHAnsi" w:hAnsiTheme="minorHAnsi"/>
          <w:b/>
          <w:szCs w:val="22"/>
        </w:rPr>
      </w:pPr>
      <w:r w:rsidRPr="003126ED">
        <w:rPr>
          <w:rFonts w:asciiTheme="minorHAnsi" w:hAnsiTheme="minorHAnsi"/>
          <w:b/>
          <w:szCs w:val="22"/>
        </w:rPr>
        <w:t>PONUDBA S PONUDBENIM PREDRAČUNOM</w:t>
      </w:r>
      <w:r w:rsidRPr="003126ED">
        <w:rPr>
          <w:rStyle w:val="Sprotnaopomba-sklic"/>
          <w:rFonts w:asciiTheme="minorHAnsi" w:hAnsiTheme="minorHAnsi"/>
          <w:b/>
          <w:szCs w:val="22"/>
        </w:rPr>
        <w:footnoteReference w:id="1"/>
      </w:r>
    </w:p>
    <w:p w:rsidR="00001165" w:rsidRPr="003126ED" w:rsidRDefault="00001165" w:rsidP="00001165">
      <w:pPr>
        <w:spacing w:line="360" w:lineRule="auto"/>
        <w:rPr>
          <w:rFonts w:ascii="Calibri" w:hAnsi="Calibri" w:cs="Arial"/>
          <w:sz w:val="22"/>
        </w:rPr>
      </w:pPr>
    </w:p>
    <w:p w:rsidR="00001165" w:rsidRPr="003126ED" w:rsidRDefault="00001165" w:rsidP="00001165">
      <w:pPr>
        <w:rPr>
          <w:rFonts w:ascii="Calibri" w:hAnsi="Calibri" w:cs="Arial"/>
          <w:sz w:val="22"/>
        </w:rPr>
      </w:pPr>
    </w:p>
    <w:tbl>
      <w:tblPr>
        <w:tblW w:w="0" w:type="auto"/>
        <w:tblLook w:val="04A0" w:firstRow="1" w:lastRow="0" w:firstColumn="1" w:lastColumn="0" w:noHBand="0" w:noVBand="1"/>
      </w:tblPr>
      <w:tblGrid>
        <w:gridCol w:w="2927"/>
        <w:gridCol w:w="6143"/>
      </w:tblGrid>
      <w:tr w:rsidR="00001165" w:rsidRPr="003126ED" w:rsidTr="001E7F13">
        <w:trPr>
          <w:trHeight w:val="318"/>
        </w:trPr>
        <w:tc>
          <w:tcPr>
            <w:tcW w:w="2927" w:type="dxa"/>
          </w:tcPr>
          <w:p w:rsidR="00001165" w:rsidRPr="003126ED" w:rsidRDefault="00001165" w:rsidP="001E7F13">
            <w:pPr>
              <w:spacing w:line="360" w:lineRule="auto"/>
              <w:rPr>
                <w:rFonts w:ascii="Calibri" w:hAnsi="Calibri" w:cs="Arial"/>
                <w:sz w:val="22"/>
                <w:lang w:eastAsia="en-US"/>
              </w:rPr>
            </w:pPr>
            <w:r w:rsidRPr="003126ED">
              <w:rPr>
                <w:rFonts w:ascii="Calibri" w:hAnsi="Calibri" w:cs="Arial"/>
                <w:sz w:val="22"/>
              </w:rPr>
              <w:t>Številka ponudbe:</w:t>
            </w:r>
          </w:p>
        </w:tc>
        <w:tc>
          <w:tcPr>
            <w:tcW w:w="6143" w:type="dxa"/>
          </w:tcPr>
          <w:p w:rsidR="00001165" w:rsidRPr="003126ED" w:rsidRDefault="00001165" w:rsidP="001E7F13">
            <w:pPr>
              <w:spacing w:line="360" w:lineRule="auto"/>
              <w:rPr>
                <w:rFonts w:ascii="Calibri" w:hAnsi="Calibri" w:cs="Arial"/>
                <w:sz w:val="22"/>
                <w:lang w:eastAsia="en-US"/>
              </w:rPr>
            </w:pPr>
            <w:r w:rsidRPr="003126ED">
              <w:rPr>
                <w:rFonts w:ascii="Calibri" w:hAnsi="Calibri" w:cs="Arial"/>
                <w:sz w:val="22"/>
              </w:rPr>
              <w:t>________________</w:t>
            </w:r>
          </w:p>
        </w:tc>
      </w:tr>
      <w:tr w:rsidR="00001165" w:rsidRPr="003126ED" w:rsidTr="001E7F13">
        <w:trPr>
          <w:trHeight w:val="318"/>
        </w:trPr>
        <w:tc>
          <w:tcPr>
            <w:tcW w:w="2927" w:type="dxa"/>
          </w:tcPr>
          <w:p w:rsidR="00001165" w:rsidRPr="003126ED" w:rsidRDefault="00001165" w:rsidP="001E7F13">
            <w:pPr>
              <w:spacing w:line="360" w:lineRule="auto"/>
              <w:rPr>
                <w:rFonts w:ascii="Calibri" w:hAnsi="Calibri" w:cs="Arial"/>
                <w:sz w:val="22"/>
                <w:lang w:eastAsia="en-US"/>
              </w:rPr>
            </w:pPr>
            <w:r w:rsidRPr="003126ED">
              <w:rPr>
                <w:rFonts w:ascii="Calibri" w:hAnsi="Calibri" w:cs="Arial"/>
                <w:sz w:val="22"/>
                <w:lang w:eastAsia="en-US"/>
              </w:rPr>
              <w:t xml:space="preserve">Ponudnik:                 </w:t>
            </w:r>
          </w:p>
        </w:tc>
        <w:tc>
          <w:tcPr>
            <w:tcW w:w="6143" w:type="dxa"/>
          </w:tcPr>
          <w:p w:rsidR="00001165" w:rsidRPr="003126ED" w:rsidRDefault="00001165" w:rsidP="001E7F13">
            <w:pPr>
              <w:spacing w:line="360" w:lineRule="auto"/>
              <w:rPr>
                <w:rFonts w:ascii="Calibri" w:hAnsi="Calibri" w:cs="Arial"/>
                <w:sz w:val="22"/>
                <w:lang w:eastAsia="en-US"/>
              </w:rPr>
            </w:pPr>
            <w:r w:rsidRPr="003126ED">
              <w:rPr>
                <w:rFonts w:ascii="Calibri" w:hAnsi="Calibri" w:cs="Arial"/>
                <w:sz w:val="22"/>
                <w:lang w:eastAsia="en-US"/>
              </w:rPr>
              <w:t>________________________________________________</w:t>
            </w:r>
          </w:p>
        </w:tc>
      </w:tr>
    </w:tbl>
    <w:p w:rsidR="00001165" w:rsidRPr="003126ED" w:rsidRDefault="00001165" w:rsidP="00001165">
      <w:pPr>
        <w:rPr>
          <w:rFonts w:ascii="Calibri" w:hAnsi="Calibri" w:cs="Arial"/>
          <w:snapToGrid w:val="0"/>
          <w:sz w:val="22"/>
        </w:rPr>
      </w:pPr>
    </w:p>
    <w:p w:rsidR="00001165" w:rsidRPr="003126ED" w:rsidRDefault="00001165" w:rsidP="00001165">
      <w:pPr>
        <w:rPr>
          <w:rFonts w:asciiTheme="minorHAnsi" w:hAnsiTheme="minorHAnsi" w:cs="Arial"/>
          <w:snapToGrid w:val="0"/>
          <w:sz w:val="22"/>
        </w:rPr>
      </w:pPr>
    </w:p>
    <w:p w:rsidR="00001165" w:rsidRPr="003126ED" w:rsidRDefault="00001165" w:rsidP="00001165">
      <w:pPr>
        <w:rPr>
          <w:rFonts w:asciiTheme="minorHAnsi" w:hAnsiTheme="minorHAnsi" w:cs="Arial"/>
          <w:snapToGrid w:val="0"/>
          <w:sz w:val="22"/>
        </w:rPr>
      </w:pPr>
    </w:p>
    <w:p w:rsidR="00001165" w:rsidRPr="003126ED" w:rsidRDefault="00001165" w:rsidP="00001165">
      <w:pPr>
        <w:rPr>
          <w:rFonts w:asciiTheme="minorHAnsi" w:hAnsiTheme="minorHAnsi" w:cs="Arial"/>
          <w:bCs/>
          <w:sz w:val="22"/>
        </w:rPr>
      </w:pPr>
      <w:r w:rsidRPr="003126ED">
        <w:rPr>
          <w:rFonts w:asciiTheme="minorHAnsi" w:hAnsiTheme="minorHAnsi" w:cs="Arial"/>
          <w:snapToGrid w:val="0"/>
          <w:sz w:val="22"/>
        </w:rPr>
        <w:t xml:space="preserve">Na podlagi predmetnega javnega naročila </w:t>
      </w:r>
      <w:r w:rsidRPr="003126ED">
        <w:rPr>
          <w:rFonts w:asciiTheme="minorHAnsi" w:hAnsiTheme="minorHAnsi" w:cs="Arial"/>
          <w:bCs/>
          <w:sz w:val="22"/>
        </w:rPr>
        <w:t>dajemo naslednjo</w:t>
      </w:r>
    </w:p>
    <w:p w:rsidR="00001165" w:rsidRPr="003126ED" w:rsidRDefault="00001165" w:rsidP="00001165">
      <w:pPr>
        <w:rPr>
          <w:rFonts w:ascii="Calibri" w:hAnsi="Calibri" w:cs="Arial"/>
          <w:sz w:val="22"/>
        </w:rPr>
      </w:pPr>
    </w:p>
    <w:p w:rsidR="00001165" w:rsidRPr="003126ED" w:rsidRDefault="00001165" w:rsidP="00001165">
      <w:pPr>
        <w:jc w:val="center"/>
        <w:rPr>
          <w:rFonts w:ascii="Calibri" w:hAnsi="Calibri" w:cs="Arial"/>
          <w:b/>
          <w:szCs w:val="22"/>
        </w:rPr>
      </w:pPr>
    </w:p>
    <w:p w:rsidR="00001165" w:rsidRPr="003126ED" w:rsidRDefault="00001165" w:rsidP="00001165">
      <w:pPr>
        <w:jc w:val="center"/>
        <w:rPr>
          <w:rFonts w:ascii="Calibri" w:hAnsi="Calibri" w:cs="Arial"/>
          <w:b/>
          <w:szCs w:val="22"/>
        </w:rPr>
      </w:pPr>
      <w:r w:rsidRPr="003126ED">
        <w:rPr>
          <w:rFonts w:ascii="Calibri" w:hAnsi="Calibri" w:cs="Arial"/>
          <w:b/>
          <w:szCs w:val="22"/>
        </w:rPr>
        <w:t>PONUDBO</w:t>
      </w:r>
    </w:p>
    <w:p w:rsidR="00001165" w:rsidRPr="003126ED" w:rsidRDefault="00001165" w:rsidP="00001165">
      <w:pPr>
        <w:jc w:val="center"/>
        <w:rPr>
          <w:rFonts w:ascii="Calibri" w:hAnsi="Calibri" w:cs="Arial"/>
          <w:b/>
          <w:sz w:val="22"/>
          <w:szCs w:val="22"/>
        </w:rPr>
      </w:pPr>
    </w:p>
    <w:p w:rsidR="00001165" w:rsidRPr="00235B60" w:rsidRDefault="00001165" w:rsidP="00001165">
      <w:pPr>
        <w:rPr>
          <w:rFonts w:asciiTheme="minorHAnsi" w:hAnsiTheme="minorHAnsi" w:cstheme="minorHAnsi"/>
          <w:b/>
        </w:rPr>
      </w:pPr>
    </w:p>
    <w:tbl>
      <w:tblPr>
        <w:tblStyle w:val="Tabelamrea"/>
        <w:tblW w:w="9072" w:type="dxa"/>
        <w:tblInd w:w="-5" w:type="dxa"/>
        <w:tblLook w:val="04A0" w:firstRow="1" w:lastRow="0" w:firstColumn="1" w:lastColumn="0" w:noHBand="0" w:noVBand="1"/>
      </w:tblPr>
      <w:tblGrid>
        <w:gridCol w:w="4678"/>
        <w:gridCol w:w="4394"/>
      </w:tblGrid>
      <w:tr w:rsidR="00001165" w:rsidRPr="00C7184C" w:rsidTr="001E7F13">
        <w:trPr>
          <w:trHeight w:val="487"/>
        </w:trPr>
        <w:tc>
          <w:tcPr>
            <w:tcW w:w="4678" w:type="dxa"/>
            <w:tcBorders>
              <w:top w:val="single" w:sz="4" w:space="0" w:color="auto"/>
            </w:tcBorders>
            <w:shd w:val="clear" w:color="auto" w:fill="D9D9D9" w:themeFill="background1" w:themeFillShade="D9"/>
            <w:vAlign w:val="center"/>
          </w:tcPr>
          <w:p w:rsidR="00001165" w:rsidRDefault="00001165" w:rsidP="001E7F13">
            <w:pPr>
              <w:pStyle w:val="Brezrazmikov"/>
              <w:jc w:val="both"/>
              <w:rPr>
                <w:rFonts w:asciiTheme="minorHAnsi" w:hAnsiTheme="minorHAnsi" w:cstheme="minorHAnsi"/>
                <w:b/>
              </w:rPr>
            </w:pPr>
          </w:p>
          <w:p w:rsidR="00001165" w:rsidRDefault="00001165" w:rsidP="001E7F13">
            <w:pPr>
              <w:pStyle w:val="Brezrazmikov"/>
              <w:jc w:val="both"/>
              <w:rPr>
                <w:rFonts w:asciiTheme="minorHAnsi" w:hAnsiTheme="minorHAnsi" w:cstheme="minorHAnsi"/>
                <w:b/>
              </w:rPr>
            </w:pPr>
            <w:r>
              <w:rPr>
                <w:rFonts w:asciiTheme="minorHAnsi" w:hAnsiTheme="minorHAnsi" w:cstheme="minorHAnsi"/>
                <w:b/>
              </w:rPr>
              <w:t xml:space="preserve">Sanacija strehe na upravni stavbi Elektra Gorenjska, </w:t>
            </w:r>
            <w:proofErr w:type="spellStart"/>
            <w:r>
              <w:rPr>
                <w:rFonts w:asciiTheme="minorHAnsi" w:hAnsiTheme="minorHAnsi" w:cstheme="minorHAnsi"/>
                <w:b/>
              </w:rPr>
              <w:t>d.d</w:t>
            </w:r>
            <w:proofErr w:type="spellEnd"/>
            <w:r>
              <w:rPr>
                <w:rFonts w:asciiTheme="minorHAnsi" w:hAnsiTheme="minorHAnsi" w:cstheme="minorHAnsi"/>
                <w:b/>
              </w:rPr>
              <w:t>.</w:t>
            </w:r>
            <w:r w:rsidRPr="00C7184C">
              <w:rPr>
                <w:rFonts w:asciiTheme="minorHAnsi" w:hAnsiTheme="minorHAnsi" w:cstheme="minorHAnsi"/>
                <w:b/>
              </w:rPr>
              <w:t xml:space="preserve"> </w:t>
            </w:r>
            <w:r>
              <w:rPr>
                <w:rFonts w:asciiTheme="minorHAnsi" w:hAnsiTheme="minorHAnsi" w:cstheme="minorHAnsi"/>
                <w:b/>
              </w:rPr>
              <w:t>(</w:t>
            </w:r>
            <w:r w:rsidRPr="00C7184C">
              <w:rPr>
                <w:rFonts w:asciiTheme="minorHAnsi" w:hAnsiTheme="minorHAnsi" w:cstheme="minorHAnsi"/>
                <w:b/>
              </w:rPr>
              <w:t>v EUR brez DDV</w:t>
            </w:r>
            <w:r>
              <w:rPr>
                <w:rFonts w:asciiTheme="minorHAnsi" w:hAnsiTheme="minorHAnsi" w:cstheme="minorHAnsi"/>
                <w:b/>
              </w:rPr>
              <w:t>)</w:t>
            </w:r>
          </w:p>
          <w:p w:rsidR="00001165" w:rsidRPr="00C7184C" w:rsidRDefault="00001165" w:rsidP="001E7F13">
            <w:pPr>
              <w:pStyle w:val="Brezrazmikov"/>
              <w:jc w:val="both"/>
              <w:rPr>
                <w:rFonts w:asciiTheme="minorHAnsi" w:hAnsiTheme="minorHAnsi" w:cstheme="minorHAnsi"/>
                <w:b/>
              </w:rPr>
            </w:pPr>
          </w:p>
        </w:tc>
        <w:tc>
          <w:tcPr>
            <w:tcW w:w="4394" w:type="dxa"/>
            <w:vAlign w:val="center"/>
          </w:tcPr>
          <w:p w:rsidR="00001165" w:rsidRPr="00C7184C" w:rsidRDefault="00001165" w:rsidP="001E7F13">
            <w:pPr>
              <w:pStyle w:val="Brezrazmikov"/>
              <w:jc w:val="both"/>
              <w:rPr>
                <w:rFonts w:asciiTheme="minorHAnsi" w:hAnsiTheme="minorHAnsi" w:cstheme="minorHAnsi"/>
                <w:b/>
              </w:rPr>
            </w:pPr>
            <w:r w:rsidRPr="00C7184C">
              <w:rPr>
                <w:rFonts w:asciiTheme="minorHAnsi" w:hAnsiTheme="minorHAnsi" w:cstheme="minorHAnsi"/>
                <w:b/>
              </w:rPr>
              <w:t xml:space="preserve">                  </w:t>
            </w:r>
          </w:p>
          <w:p w:rsidR="00001165" w:rsidRPr="00C7184C" w:rsidRDefault="00001165" w:rsidP="001E7F13">
            <w:pPr>
              <w:pStyle w:val="Brezrazmikov"/>
              <w:jc w:val="both"/>
              <w:rPr>
                <w:rFonts w:asciiTheme="minorHAnsi" w:hAnsiTheme="minorHAnsi" w:cstheme="minorHAnsi"/>
                <w:b/>
              </w:rPr>
            </w:pPr>
            <w:r w:rsidRPr="00C7184C">
              <w:rPr>
                <w:rFonts w:asciiTheme="minorHAnsi" w:hAnsiTheme="minorHAnsi" w:cstheme="minorHAnsi"/>
                <w:b/>
              </w:rPr>
              <w:t xml:space="preserve">                    _______________________</w:t>
            </w:r>
            <w:r>
              <w:rPr>
                <w:rFonts w:asciiTheme="minorHAnsi" w:hAnsiTheme="minorHAnsi" w:cstheme="minorHAnsi"/>
                <w:b/>
              </w:rPr>
              <w:t xml:space="preserve"> </w:t>
            </w:r>
            <w:r w:rsidRPr="00C7184C">
              <w:rPr>
                <w:rFonts w:asciiTheme="minorHAnsi" w:hAnsiTheme="minorHAnsi" w:cstheme="minorHAnsi"/>
                <w:b/>
              </w:rPr>
              <w:t>EUR</w:t>
            </w:r>
          </w:p>
        </w:tc>
      </w:tr>
    </w:tbl>
    <w:p w:rsidR="00001165" w:rsidRPr="00C7184C" w:rsidRDefault="00001165" w:rsidP="00001165">
      <w:pPr>
        <w:keepNext/>
        <w:keepLines/>
        <w:suppressAutoHyphens/>
        <w:jc w:val="both"/>
        <w:rPr>
          <w:rFonts w:asciiTheme="minorHAnsi" w:hAnsiTheme="minorHAnsi" w:cstheme="minorHAnsi"/>
          <w:bCs/>
          <w:sz w:val="22"/>
          <w:szCs w:val="22"/>
          <w:lang w:eastAsia="en-US"/>
        </w:rPr>
      </w:pPr>
    </w:p>
    <w:p w:rsidR="00001165" w:rsidRPr="003126ED" w:rsidRDefault="00001165" w:rsidP="00001165">
      <w:pPr>
        <w:rPr>
          <w:rFonts w:ascii="Calibri" w:hAnsi="Calibri" w:cs="Arial"/>
          <w:b/>
          <w:sz w:val="18"/>
          <w:szCs w:val="18"/>
        </w:rPr>
      </w:pPr>
    </w:p>
    <w:p w:rsidR="00001165" w:rsidRPr="00491C8A" w:rsidRDefault="00001165" w:rsidP="00001165">
      <w:pPr>
        <w:keepNext/>
        <w:keepLines/>
        <w:suppressAutoHyphens/>
        <w:jc w:val="both"/>
        <w:rPr>
          <w:rFonts w:asciiTheme="minorHAnsi" w:hAnsiTheme="minorHAnsi" w:cstheme="minorHAnsi"/>
          <w:bCs/>
          <w:sz w:val="22"/>
          <w:szCs w:val="22"/>
          <w:lang w:eastAsia="en-US"/>
        </w:rPr>
      </w:pPr>
      <w:r w:rsidRPr="00491C8A">
        <w:rPr>
          <w:rFonts w:asciiTheme="minorHAnsi" w:hAnsiTheme="minorHAnsi" w:cstheme="minorHAnsi"/>
          <w:bCs/>
          <w:sz w:val="22"/>
          <w:szCs w:val="22"/>
          <w:lang w:eastAsia="en-US"/>
        </w:rPr>
        <w:t xml:space="preserve">V ceno so vključeni vsi stroški, ki jih bo ponudnik imel z izvedbo javnega naročila. </w:t>
      </w:r>
    </w:p>
    <w:p w:rsidR="00001165" w:rsidRPr="003126ED" w:rsidRDefault="00001165" w:rsidP="00001165">
      <w:pPr>
        <w:jc w:val="both"/>
        <w:rPr>
          <w:rFonts w:ascii="Calibri" w:hAnsi="Calibri"/>
          <w:sz w:val="22"/>
          <w:szCs w:val="18"/>
        </w:rPr>
      </w:pPr>
    </w:p>
    <w:p w:rsidR="00001165" w:rsidRPr="003126ED" w:rsidRDefault="00001165" w:rsidP="00001165">
      <w:pPr>
        <w:jc w:val="both"/>
        <w:rPr>
          <w:rFonts w:ascii="Calibri" w:hAnsi="Calibri" w:cs="Arial"/>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001165" w:rsidRPr="003126ED" w:rsidTr="001E7F13">
        <w:trPr>
          <w:trHeight w:val="691"/>
        </w:trPr>
        <w:tc>
          <w:tcPr>
            <w:tcW w:w="467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1165" w:rsidRPr="003126ED" w:rsidRDefault="00001165" w:rsidP="001E7F13">
            <w:pPr>
              <w:rPr>
                <w:rFonts w:asciiTheme="minorHAnsi" w:hAnsiTheme="minorHAnsi" w:cs="Arial"/>
                <w:b/>
                <w:sz w:val="22"/>
                <w:szCs w:val="22"/>
              </w:rPr>
            </w:pPr>
            <w:r w:rsidRPr="003126ED">
              <w:rPr>
                <w:rFonts w:asciiTheme="minorHAnsi" w:hAnsiTheme="minorHAnsi" w:cs="Arial"/>
                <w:b/>
                <w:sz w:val="22"/>
                <w:szCs w:val="22"/>
              </w:rPr>
              <w:t xml:space="preserve">Veljavnost ponudbe </w:t>
            </w:r>
          </w:p>
        </w:tc>
        <w:tc>
          <w:tcPr>
            <w:tcW w:w="4394" w:type="dxa"/>
            <w:tcBorders>
              <w:top w:val="single" w:sz="4" w:space="0" w:color="auto"/>
              <w:left w:val="single" w:sz="4" w:space="0" w:color="auto"/>
              <w:bottom w:val="single" w:sz="4" w:space="0" w:color="auto"/>
              <w:right w:val="single" w:sz="4" w:space="0" w:color="auto"/>
            </w:tcBorders>
            <w:vAlign w:val="center"/>
            <w:hideMark/>
          </w:tcPr>
          <w:p w:rsidR="00001165" w:rsidRPr="003126ED" w:rsidRDefault="00001165" w:rsidP="001E7F13">
            <w:pPr>
              <w:jc w:val="right"/>
              <w:rPr>
                <w:rFonts w:asciiTheme="minorHAnsi" w:hAnsiTheme="minorHAnsi" w:cs="Arial"/>
                <w:sz w:val="22"/>
                <w:szCs w:val="20"/>
              </w:rPr>
            </w:pPr>
            <w:r w:rsidRPr="003126ED">
              <w:rPr>
                <w:rFonts w:asciiTheme="minorHAnsi" w:hAnsiTheme="minorHAnsi" w:cs="Arial"/>
                <w:sz w:val="22"/>
                <w:szCs w:val="20"/>
              </w:rPr>
              <w:t>___</w:t>
            </w:r>
            <w:r>
              <w:rPr>
                <w:rFonts w:asciiTheme="minorHAnsi" w:hAnsiTheme="minorHAnsi" w:cs="Arial"/>
                <w:sz w:val="22"/>
                <w:szCs w:val="20"/>
              </w:rPr>
              <w:t>_________</w:t>
            </w:r>
            <w:r w:rsidRPr="003126ED">
              <w:rPr>
                <w:rFonts w:asciiTheme="minorHAnsi" w:hAnsiTheme="minorHAnsi" w:cs="Arial"/>
                <w:sz w:val="22"/>
                <w:szCs w:val="20"/>
              </w:rPr>
              <w:t>___________</w:t>
            </w:r>
            <w:r>
              <w:rPr>
                <w:rFonts w:asciiTheme="minorHAnsi" w:hAnsiTheme="minorHAnsi" w:cs="Arial"/>
                <w:sz w:val="22"/>
                <w:szCs w:val="20"/>
              </w:rPr>
              <w:t>____</w:t>
            </w:r>
            <w:r w:rsidRPr="003126ED">
              <w:rPr>
                <w:rFonts w:asciiTheme="minorHAnsi" w:hAnsiTheme="minorHAnsi" w:cs="Arial"/>
                <w:sz w:val="22"/>
                <w:szCs w:val="20"/>
              </w:rPr>
              <w:t>_</w:t>
            </w:r>
          </w:p>
        </w:tc>
      </w:tr>
    </w:tbl>
    <w:p w:rsidR="00001165" w:rsidRPr="003126ED" w:rsidRDefault="00001165" w:rsidP="00001165">
      <w:pPr>
        <w:rPr>
          <w:rFonts w:ascii="Calibri" w:hAnsi="Calibri"/>
          <w:sz w:val="12"/>
          <w:szCs w:val="12"/>
        </w:rPr>
      </w:pPr>
    </w:p>
    <w:p w:rsidR="00001165" w:rsidRPr="003126ED" w:rsidRDefault="00001165" w:rsidP="00001165">
      <w:pPr>
        <w:rPr>
          <w:rFonts w:ascii="Calibri" w:hAnsi="Calibri"/>
          <w:sz w:val="12"/>
          <w:szCs w:val="12"/>
        </w:rPr>
      </w:pPr>
    </w:p>
    <w:p w:rsidR="00001165" w:rsidRPr="003126ED" w:rsidRDefault="00001165" w:rsidP="00001165">
      <w:pPr>
        <w:rPr>
          <w:rFonts w:ascii="Calibri" w:hAnsi="Calibri"/>
          <w:sz w:val="12"/>
          <w:szCs w:val="12"/>
        </w:rPr>
      </w:pPr>
    </w:p>
    <w:p w:rsidR="00001165" w:rsidRPr="003126ED" w:rsidRDefault="00001165" w:rsidP="00001165">
      <w:pPr>
        <w:rPr>
          <w:rFonts w:ascii="Calibri" w:hAnsi="Calibri"/>
          <w:b/>
          <w:sz w:val="18"/>
          <w:szCs w:val="18"/>
        </w:rPr>
      </w:pPr>
    </w:p>
    <w:tbl>
      <w:tblPr>
        <w:tblW w:w="9750" w:type="dxa"/>
        <w:tblLayout w:type="fixed"/>
        <w:tblLook w:val="04A0" w:firstRow="1" w:lastRow="0" w:firstColumn="1" w:lastColumn="0" w:noHBand="0" w:noVBand="1"/>
      </w:tblPr>
      <w:tblGrid>
        <w:gridCol w:w="4362"/>
        <w:gridCol w:w="5388"/>
      </w:tblGrid>
      <w:tr w:rsidR="00001165" w:rsidRPr="003126ED" w:rsidTr="001E7F13">
        <w:trPr>
          <w:cantSplit/>
        </w:trPr>
        <w:tc>
          <w:tcPr>
            <w:tcW w:w="4361" w:type="dxa"/>
            <w:hideMark/>
          </w:tcPr>
          <w:p w:rsidR="00001165" w:rsidRPr="003126ED" w:rsidRDefault="00001165" w:rsidP="001E7F13">
            <w:pPr>
              <w:rPr>
                <w:rFonts w:ascii="Calibri" w:hAnsi="Calibri" w:cs="Arial"/>
                <w:sz w:val="22"/>
              </w:rPr>
            </w:pPr>
            <w:r w:rsidRPr="003126ED">
              <w:rPr>
                <w:rFonts w:ascii="Calibri" w:hAnsi="Calibri" w:cs="Arial"/>
                <w:sz w:val="22"/>
              </w:rPr>
              <w:t>Kraj in datum:</w:t>
            </w:r>
          </w:p>
        </w:tc>
        <w:tc>
          <w:tcPr>
            <w:tcW w:w="5386" w:type="dxa"/>
          </w:tcPr>
          <w:p w:rsidR="00001165" w:rsidRPr="003126ED" w:rsidRDefault="00001165" w:rsidP="001E7F13">
            <w:pPr>
              <w:rPr>
                <w:rFonts w:ascii="Calibri" w:hAnsi="Calibri" w:cs="Arial"/>
                <w:sz w:val="22"/>
              </w:rPr>
            </w:pPr>
            <w:r w:rsidRPr="003126ED">
              <w:rPr>
                <w:rFonts w:ascii="Calibri" w:hAnsi="Calibri" w:cs="Arial"/>
                <w:sz w:val="22"/>
              </w:rPr>
              <w:t>Ponudnik:</w:t>
            </w:r>
          </w:p>
          <w:p w:rsidR="00001165" w:rsidRPr="003126ED" w:rsidRDefault="00001165" w:rsidP="001E7F13">
            <w:pPr>
              <w:rPr>
                <w:rFonts w:ascii="Calibri" w:hAnsi="Calibri" w:cs="Arial"/>
                <w:sz w:val="22"/>
              </w:rPr>
            </w:pPr>
          </w:p>
        </w:tc>
      </w:tr>
      <w:tr w:rsidR="00001165" w:rsidRPr="003126ED" w:rsidTr="001E7F13">
        <w:trPr>
          <w:cantSplit/>
        </w:trPr>
        <w:tc>
          <w:tcPr>
            <w:tcW w:w="4361" w:type="dxa"/>
          </w:tcPr>
          <w:p w:rsidR="00001165" w:rsidRPr="003126ED" w:rsidRDefault="00001165" w:rsidP="001E7F13">
            <w:pPr>
              <w:rPr>
                <w:rFonts w:ascii="Calibri" w:hAnsi="Calibri" w:cs="Arial"/>
                <w:sz w:val="22"/>
              </w:rPr>
            </w:pPr>
          </w:p>
        </w:tc>
        <w:tc>
          <w:tcPr>
            <w:tcW w:w="5386" w:type="dxa"/>
          </w:tcPr>
          <w:p w:rsidR="00001165" w:rsidRPr="003126ED" w:rsidRDefault="00001165" w:rsidP="001E7F13">
            <w:pPr>
              <w:rPr>
                <w:rFonts w:ascii="Calibri" w:hAnsi="Calibri" w:cs="Arial"/>
                <w:sz w:val="22"/>
              </w:rPr>
            </w:pPr>
          </w:p>
          <w:p w:rsidR="00001165" w:rsidRPr="003126ED" w:rsidRDefault="00001165" w:rsidP="001E7F13">
            <w:pPr>
              <w:rPr>
                <w:rFonts w:ascii="Calibri" w:hAnsi="Calibri" w:cs="Arial"/>
                <w:sz w:val="22"/>
              </w:rPr>
            </w:pPr>
            <w:r w:rsidRPr="003126ED">
              <w:rPr>
                <w:rFonts w:ascii="Calibri" w:hAnsi="Calibri" w:cs="Arial"/>
                <w:sz w:val="22"/>
              </w:rPr>
              <w:t>Žig in podpis:</w:t>
            </w:r>
          </w:p>
        </w:tc>
      </w:tr>
    </w:tbl>
    <w:p w:rsidR="00001165" w:rsidRPr="003126ED"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Default="00001165" w:rsidP="00001165">
      <w:pPr>
        <w:rPr>
          <w:rFonts w:ascii="Calibri" w:hAnsi="Calibri"/>
          <w:b/>
          <w:sz w:val="22"/>
        </w:rPr>
      </w:pPr>
    </w:p>
    <w:p w:rsidR="00001165" w:rsidRPr="006E77D5" w:rsidRDefault="00001165" w:rsidP="00001165">
      <w:pPr>
        <w:pStyle w:val="Telobesedila"/>
        <w:rPr>
          <w:rFonts w:asciiTheme="minorHAnsi" w:hAnsiTheme="minorHAnsi" w:cstheme="minorHAnsi"/>
          <w:b/>
          <w:sz w:val="24"/>
          <w:szCs w:val="24"/>
          <w:lang w:val="sl-SI"/>
        </w:rPr>
      </w:pPr>
      <w:r w:rsidRPr="00E75340">
        <w:rPr>
          <w:rFonts w:asciiTheme="minorHAnsi" w:hAnsiTheme="minorHAnsi" w:cstheme="minorHAnsi"/>
          <w:b/>
          <w:sz w:val="24"/>
          <w:szCs w:val="24"/>
          <w:lang w:val="sl-SI"/>
        </w:rPr>
        <w:lastRenderedPageBreak/>
        <w:t>PONUDBENI PREDRAČUN</w:t>
      </w:r>
      <w:r>
        <w:rPr>
          <w:rFonts w:asciiTheme="minorHAnsi" w:hAnsiTheme="minorHAnsi" w:cstheme="minorHAnsi"/>
          <w:b/>
          <w:sz w:val="24"/>
          <w:szCs w:val="24"/>
          <w:lang w:val="sl-SI"/>
        </w:rPr>
        <w:t xml:space="preserve"> Z REKAPITULACIJO</w:t>
      </w:r>
      <w:r w:rsidRPr="00E75340">
        <w:rPr>
          <w:rStyle w:val="Sprotnaopomba-sklic"/>
          <w:rFonts w:asciiTheme="minorHAnsi" w:hAnsiTheme="minorHAnsi" w:cstheme="minorHAnsi"/>
          <w:b/>
          <w:sz w:val="24"/>
          <w:szCs w:val="24"/>
          <w:lang w:val="sl-SI"/>
        </w:rPr>
        <w:footnoteReference w:id="2"/>
      </w:r>
    </w:p>
    <w:p w:rsidR="00001165" w:rsidRPr="00B73BF7" w:rsidRDefault="00001165" w:rsidP="00001165">
      <w:pPr>
        <w:pStyle w:val="Telobesedila"/>
        <w:rPr>
          <w:rFonts w:asciiTheme="minorHAnsi" w:hAnsiTheme="minorHAnsi" w:cstheme="minorHAnsi"/>
          <w:b/>
          <w:sz w:val="22"/>
          <w:szCs w:val="36"/>
          <w:lang w:val="sl-SI"/>
        </w:rPr>
      </w:pPr>
    </w:p>
    <w:tbl>
      <w:tblPr>
        <w:tblW w:w="9634" w:type="dxa"/>
        <w:tblCellMar>
          <w:left w:w="70" w:type="dxa"/>
          <w:right w:w="70" w:type="dxa"/>
        </w:tblCellMar>
        <w:tblLook w:val="04A0" w:firstRow="1" w:lastRow="0" w:firstColumn="1" w:lastColumn="0" w:noHBand="0" w:noVBand="1"/>
      </w:tblPr>
      <w:tblGrid>
        <w:gridCol w:w="500"/>
        <w:gridCol w:w="9134"/>
      </w:tblGrid>
      <w:tr w:rsidR="00001165" w:rsidRPr="00F10DDF" w:rsidTr="001E7F13">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E3E3E3"/>
            <w:noWrap/>
            <w:hideMark/>
          </w:tcPr>
          <w:p w:rsidR="00001165" w:rsidRPr="00F10DDF" w:rsidRDefault="00001165" w:rsidP="001E7F13">
            <w:pPr>
              <w:jc w:val="center"/>
              <w:rPr>
                <w:rFonts w:ascii="Calibri" w:hAnsi="Calibri" w:cs="Calibri"/>
                <w:b/>
                <w:bCs/>
                <w:i/>
                <w:iCs/>
                <w:sz w:val="21"/>
                <w:szCs w:val="22"/>
              </w:rPr>
            </w:pPr>
            <w:r w:rsidRPr="00F10DDF">
              <w:rPr>
                <w:rFonts w:ascii="Calibri" w:hAnsi="Calibri" w:cs="Calibri"/>
                <w:b/>
                <w:bCs/>
                <w:i/>
                <w:iCs/>
                <w:sz w:val="21"/>
                <w:szCs w:val="22"/>
              </w:rPr>
              <w:t>I.</w:t>
            </w:r>
          </w:p>
        </w:tc>
        <w:tc>
          <w:tcPr>
            <w:tcW w:w="9134" w:type="dxa"/>
            <w:tcBorders>
              <w:top w:val="single" w:sz="4" w:space="0" w:color="auto"/>
              <w:left w:val="nil"/>
              <w:bottom w:val="single" w:sz="4" w:space="0" w:color="auto"/>
              <w:right w:val="single" w:sz="4" w:space="0" w:color="auto"/>
            </w:tcBorders>
            <w:shd w:val="clear" w:color="000000" w:fill="E3E3E3"/>
            <w:hideMark/>
          </w:tcPr>
          <w:p w:rsidR="00001165" w:rsidRPr="00F10DDF" w:rsidRDefault="00001165" w:rsidP="001E7F13">
            <w:pPr>
              <w:jc w:val="both"/>
              <w:rPr>
                <w:rFonts w:ascii="Calibri" w:hAnsi="Calibri" w:cs="Calibri"/>
                <w:b/>
                <w:bCs/>
                <w:i/>
                <w:iCs/>
                <w:sz w:val="21"/>
                <w:szCs w:val="22"/>
              </w:rPr>
            </w:pPr>
            <w:r w:rsidRPr="00F10DDF">
              <w:rPr>
                <w:rFonts w:ascii="Calibri" w:hAnsi="Calibri" w:cs="Calibri"/>
                <w:b/>
                <w:bCs/>
                <w:i/>
                <w:iCs/>
                <w:sz w:val="21"/>
                <w:szCs w:val="22"/>
              </w:rPr>
              <w:t>PRIPRAVLJALNA DELA</w:t>
            </w:r>
          </w:p>
        </w:tc>
      </w:tr>
    </w:tbl>
    <w:p w:rsidR="00001165" w:rsidRPr="00F10DDF" w:rsidRDefault="00001165" w:rsidP="00001165">
      <w:pPr>
        <w:jc w:val="both"/>
        <w:rPr>
          <w:rFonts w:asciiTheme="minorHAnsi" w:hAnsiTheme="minorHAnsi"/>
          <w:sz w:val="21"/>
          <w:szCs w:val="21"/>
        </w:rPr>
      </w:pPr>
    </w:p>
    <w:tbl>
      <w:tblPr>
        <w:tblW w:w="9634" w:type="dxa"/>
        <w:tblCellMar>
          <w:left w:w="70" w:type="dxa"/>
          <w:right w:w="70" w:type="dxa"/>
        </w:tblCellMar>
        <w:tblLook w:val="04A0" w:firstRow="1" w:lastRow="0" w:firstColumn="1" w:lastColumn="0" w:noHBand="0" w:noVBand="1"/>
      </w:tblPr>
      <w:tblGrid>
        <w:gridCol w:w="500"/>
        <w:gridCol w:w="4315"/>
        <w:gridCol w:w="709"/>
        <w:gridCol w:w="1005"/>
        <w:gridCol w:w="1404"/>
        <w:gridCol w:w="1701"/>
      </w:tblGrid>
      <w:tr w:rsidR="00001165" w:rsidRPr="00F10DDF" w:rsidTr="001E7F13">
        <w:trPr>
          <w:trHeight w:val="300"/>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165" w:rsidRPr="00F10DDF" w:rsidRDefault="00001165" w:rsidP="001E7F13">
            <w:pPr>
              <w:jc w:val="center"/>
              <w:rPr>
                <w:rFonts w:ascii="Calibri" w:hAnsi="Calibri" w:cs="Calibri"/>
                <w:b/>
                <w:bCs/>
                <w:sz w:val="21"/>
                <w:szCs w:val="22"/>
              </w:rPr>
            </w:pPr>
            <w:r w:rsidRPr="00F10DDF">
              <w:rPr>
                <w:rFonts w:ascii="Calibri" w:hAnsi="Calibri" w:cs="Calibri"/>
                <w:b/>
                <w:bCs/>
                <w:sz w:val="21"/>
                <w:szCs w:val="22"/>
              </w:rPr>
              <w:t>št.</w:t>
            </w:r>
          </w:p>
        </w:tc>
        <w:tc>
          <w:tcPr>
            <w:tcW w:w="4315" w:type="dxa"/>
            <w:tcBorders>
              <w:top w:val="single" w:sz="4" w:space="0" w:color="auto"/>
              <w:left w:val="nil"/>
              <w:bottom w:val="single" w:sz="4" w:space="0" w:color="auto"/>
              <w:right w:val="single" w:sz="4" w:space="0" w:color="auto"/>
            </w:tcBorders>
            <w:shd w:val="clear" w:color="auto" w:fill="auto"/>
            <w:vAlign w:val="center"/>
            <w:hideMark/>
          </w:tcPr>
          <w:p w:rsidR="00001165" w:rsidRPr="00F10DDF" w:rsidRDefault="00001165" w:rsidP="001E7F13">
            <w:pPr>
              <w:jc w:val="both"/>
              <w:rPr>
                <w:rFonts w:ascii="Calibri" w:hAnsi="Calibri" w:cs="Calibri"/>
                <w:b/>
                <w:bCs/>
                <w:sz w:val="21"/>
                <w:szCs w:val="22"/>
              </w:rPr>
            </w:pPr>
            <w:r w:rsidRPr="00F10DDF">
              <w:rPr>
                <w:rFonts w:ascii="Calibri" w:hAnsi="Calibri" w:cs="Calibri"/>
                <w:b/>
                <w:bCs/>
                <w:sz w:val="21"/>
                <w:szCs w:val="22"/>
              </w:rPr>
              <w:t xml:space="preserve">Opis dela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01165" w:rsidRPr="00F10DDF" w:rsidRDefault="00001165" w:rsidP="001E7F13">
            <w:pPr>
              <w:jc w:val="center"/>
              <w:rPr>
                <w:rFonts w:ascii="Calibri" w:hAnsi="Calibri" w:cs="Calibri"/>
                <w:b/>
                <w:bCs/>
                <w:sz w:val="21"/>
                <w:szCs w:val="22"/>
              </w:rPr>
            </w:pPr>
            <w:r w:rsidRPr="00F10DDF">
              <w:rPr>
                <w:rFonts w:ascii="Calibri" w:hAnsi="Calibri" w:cs="Calibri"/>
                <w:b/>
                <w:bCs/>
                <w:sz w:val="21"/>
                <w:szCs w:val="22"/>
              </w:rPr>
              <w:t>Enota</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001165" w:rsidRPr="00F10DDF" w:rsidRDefault="00001165" w:rsidP="001E7F13">
            <w:pPr>
              <w:jc w:val="center"/>
              <w:rPr>
                <w:rFonts w:ascii="Calibri" w:hAnsi="Calibri" w:cs="Calibri"/>
                <w:b/>
                <w:bCs/>
                <w:sz w:val="21"/>
                <w:szCs w:val="22"/>
              </w:rPr>
            </w:pPr>
            <w:r w:rsidRPr="00F10DDF">
              <w:rPr>
                <w:rFonts w:ascii="Calibri" w:hAnsi="Calibri" w:cs="Calibri"/>
                <w:b/>
                <w:bCs/>
                <w:sz w:val="21"/>
                <w:szCs w:val="22"/>
              </w:rPr>
              <w:t>Količina</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001165" w:rsidRPr="00F10DDF" w:rsidRDefault="00001165" w:rsidP="001E7F13">
            <w:pPr>
              <w:jc w:val="center"/>
              <w:rPr>
                <w:rFonts w:ascii="Calibri" w:hAnsi="Calibri" w:cs="Calibri"/>
                <w:b/>
                <w:bCs/>
                <w:sz w:val="21"/>
                <w:szCs w:val="22"/>
              </w:rPr>
            </w:pPr>
            <w:r w:rsidRPr="00F10DDF">
              <w:rPr>
                <w:rFonts w:ascii="Calibri" w:hAnsi="Calibri" w:cs="Calibri"/>
                <w:b/>
                <w:bCs/>
                <w:sz w:val="21"/>
                <w:szCs w:val="22"/>
              </w:rPr>
              <w:t>Cena/enoto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1165" w:rsidRPr="00F10DDF" w:rsidRDefault="00001165" w:rsidP="001E7F13">
            <w:pPr>
              <w:jc w:val="center"/>
              <w:rPr>
                <w:rFonts w:ascii="Calibri" w:hAnsi="Calibri" w:cs="Calibri"/>
                <w:b/>
                <w:bCs/>
                <w:sz w:val="21"/>
                <w:szCs w:val="22"/>
              </w:rPr>
            </w:pPr>
            <w:r w:rsidRPr="00F10DDF">
              <w:rPr>
                <w:rFonts w:ascii="Calibri" w:hAnsi="Calibri" w:cs="Calibri"/>
                <w:b/>
                <w:bCs/>
                <w:sz w:val="21"/>
                <w:szCs w:val="22"/>
              </w:rPr>
              <w:t>Skupaj</w:t>
            </w:r>
          </w:p>
        </w:tc>
      </w:tr>
      <w:tr w:rsidR="00001165" w:rsidRPr="00F10DDF" w:rsidTr="001E7F13">
        <w:trPr>
          <w:trHeight w:val="30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c>
          <w:tcPr>
            <w:tcW w:w="4315" w:type="dxa"/>
            <w:tcBorders>
              <w:top w:val="nil"/>
              <w:left w:val="nil"/>
              <w:bottom w:val="single" w:sz="4" w:space="0" w:color="auto"/>
              <w:right w:val="single" w:sz="4" w:space="0" w:color="auto"/>
            </w:tcBorders>
            <w:shd w:val="clear" w:color="auto" w:fill="auto"/>
            <w:hideMark/>
          </w:tcPr>
          <w:p w:rsidR="00001165" w:rsidRPr="00F10DDF" w:rsidRDefault="00001165" w:rsidP="001E7F13">
            <w:pPr>
              <w:jc w:val="both"/>
              <w:rPr>
                <w:rFonts w:ascii="Calibri" w:hAnsi="Calibri" w:cs="Calibri"/>
                <w:sz w:val="21"/>
                <w:szCs w:val="22"/>
              </w:rPr>
            </w:pPr>
            <w:r w:rsidRPr="00F10DDF">
              <w:rPr>
                <w:rFonts w:ascii="Calibri" w:hAnsi="Calibri" w:cs="Calibri"/>
                <w:sz w:val="21"/>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center"/>
              <w:rPr>
                <w:rFonts w:ascii="Calibri" w:hAnsi="Calibri" w:cs="Calibri"/>
                <w:sz w:val="21"/>
                <w:szCs w:val="22"/>
              </w:rPr>
            </w:pPr>
            <w:r w:rsidRPr="00F10DDF">
              <w:rPr>
                <w:rFonts w:ascii="Calibri" w:hAnsi="Calibri" w:cs="Calibri"/>
                <w:sz w:val="21"/>
                <w:szCs w:val="22"/>
              </w:rPr>
              <w:t> </w:t>
            </w:r>
          </w:p>
        </w:tc>
        <w:tc>
          <w:tcPr>
            <w:tcW w:w="1005"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center"/>
              <w:rPr>
                <w:rFonts w:ascii="Calibri" w:hAnsi="Calibri" w:cs="Calibri"/>
                <w:sz w:val="21"/>
                <w:szCs w:val="22"/>
              </w:rPr>
            </w:pPr>
            <w:r w:rsidRPr="00F10DDF">
              <w:rPr>
                <w:rFonts w:ascii="Calibri" w:hAnsi="Calibri" w:cs="Calibri"/>
                <w:sz w:val="21"/>
                <w:szCs w:val="22"/>
              </w:rPr>
              <w:t> </w:t>
            </w:r>
          </w:p>
        </w:tc>
        <w:tc>
          <w:tcPr>
            <w:tcW w:w="1404"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r>
      <w:tr w:rsidR="00001165" w:rsidRPr="00F10DDF" w:rsidTr="001E7F13">
        <w:trPr>
          <w:trHeight w:val="1200"/>
        </w:trPr>
        <w:tc>
          <w:tcPr>
            <w:tcW w:w="500" w:type="dxa"/>
            <w:tcBorders>
              <w:top w:val="nil"/>
              <w:left w:val="single" w:sz="4" w:space="0" w:color="auto"/>
              <w:bottom w:val="single" w:sz="4" w:space="0" w:color="auto"/>
              <w:right w:val="single" w:sz="4" w:space="0" w:color="auto"/>
            </w:tcBorders>
            <w:shd w:val="clear" w:color="auto" w:fill="auto"/>
            <w:noWrap/>
          </w:tcPr>
          <w:p w:rsidR="00001165" w:rsidRPr="004250A8"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w:t>
            </w:r>
          </w:p>
        </w:tc>
        <w:tc>
          <w:tcPr>
            <w:tcW w:w="4315" w:type="dxa"/>
            <w:tcBorders>
              <w:top w:val="nil"/>
              <w:left w:val="nil"/>
              <w:bottom w:val="single" w:sz="4" w:space="0" w:color="auto"/>
              <w:right w:val="single" w:sz="4" w:space="0" w:color="auto"/>
            </w:tcBorders>
            <w:shd w:val="clear" w:color="auto" w:fill="auto"/>
          </w:tcPr>
          <w:p w:rsidR="00001165" w:rsidRPr="004250A8"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dobava in postavitev zaščitne gradbiščne ograje višine do 2,00m na asfaltnem platoju za ograditev deponij, odrov in prostora za gradbeno mehanizacijo</w:t>
            </w:r>
          </w:p>
        </w:tc>
        <w:tc>
          <w:tcPr>
            <w:tcW w:w="709"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1005"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90</w:t>
            </w:r>
          </w:p>
        </w:tc>
        <w:tc>
          <w:tcPr>
            <w:tcW w:w="1404" w:type="dxa"/>
            <w:tcBorders>
              <w:top w:val="nil"/>
              <w:left w:val="nil"/>
              <w:bottom w:val="single" w:sz="4" w:space="0" w:color="auto"/>
              <w:right w:val="single" w:sz="4" w:space="0" w:color="auto"/>
            </w:tcBorders>
            <w:shd w:val="clear" w:color="auto" w:fill="auto"/>
            <w:noWrap/>
            <w:vAlign w:val="bottom"/>
          </w:tcPr>
          <w:p w:rsidR="00001165" w:rsidRPr="00F10DDF" w:rsidRDefault="00001165" w:rsidP="001E7F13">
            <w:pPr>
              <w:jc w:val="right"/>
              <w:rPr>
                <w:rFonts w:ascii="Calibri" w:hAnsi="Calibri" w:cs="Calibri"/>
                <w:sz w:val="21"/>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r>
      <w:tr w:rsidR="00001165" w:rsidRPr="00F10DDF" w:rsidTr="001E7F13">
        <w:trPr>
          <w:trHeight w:val="1500"/>
        </w:trPr>
        <w:tc>
          <w:tcPr>
            <w:tcW w:w="500" w:type="dxa"/>
            <w:tcBorders>
              <w:top w:val="nil"/>
              <w:left w:val="single" w:sz="4" w:space="0" w:color="auto"/>
              <w:bottom w:val="single" w:sz="4" w:space="0" w:color="auto"/>
              <w:right w:val="single" w:sz="4" w:space="0" w:color="auto"/>
            </w:tcBorders>
            <w:shd w:val="clear" w:color="auto" w:fill="auto"/>
            <w:noWrap/>
          </w:tcPr>
          <w:p w:rsidR="00001165" w:rsidRPr="004250A8"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w:t>
            </w:r>
          </w:p>
        </w:tc>
        <w:tc>
          <w:tcPr>
            <w:tcW w:w="4315" w:type="dxa"/>
            <w:tcBorders>
              <w:top w:val="nil"/>
              <w:left w:val="nil"/>
              <w:bottom w:val="single" w:sz="4" w:space="0" w:color="auto"/>
              <w:right w:val="single" w:sz="4" w:space="0" w:color="auto"/>
            </w:tcBorders>
            <w:shd w:val="clear" w:color="auto" w:fill="auto"/>
          </w:tcPr>
          <w:p w:rsidR="00001165" w:rsidRPr="004250A8"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izdelava dostopa do strehe z izdelavo fasadnega odra s stopnicami in podesti, stranice odra zaščitene s ponjavo, oder izdelan po načrtu odra katerega zagotovi izvajalec, višina odra s stopnicami 22,00m</w:t>
            </w:r>
          </w:p>
        </w:tc>
        <w:tc>
          <w:tcPr>
            <w:tcW w:w="709"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proofErr w:type="spellStart"/>
            <w:r w:rsidRPr="008D36DD">
              <w:rPr>
                <w:rFonts w:asciiTheme="minorHAnsi" w:hAnsiTheme="minorHAnsi" w:cstheme="minorHAnsi"/>
                <w:sz w:val="22"/>
                <w:szCs w:val="22"/>
              </w:rPr>
              <w:t>kpl</w:t>
            </w:r>
            <w:proofErr w:type="spellEnd"/>
          </w:p>
        </w:tc>
        <w:tc>
          <w:tcPr>
            <w:tcW w:w="1005"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1</w:t>
            </w:r>
          </w:p>
        </w:tc>
        <w:tc>
          <w:tcPr>
            <w:tcW w:w="1404" w:type="dxa"/>
            <w:tcBorders>
              <w:top w:val="nil"/>
              <w:left w:val="nil"/>
              <w:bottom w:val="single" w:sz="4" w:space="0" w:color="auto"/>
              <w:right w:val="single" w:sz="4" w:space="0" w:color="auto"/>
            </w:tcBorders>
            <w:shd w:val="clear" w:color="auto" w:fill="auto"/>
            <w:noWrap/>
            <w:vAlign w:val="bottom"/>
          </w:tcPr>
          <w:p w:rsidR="00001165" w:rsidRPr="00F10DDF" w:rsidRDefault="00001165" w:rsidP="001E7F13">
            <w:pPr>
              <w:jc w:val="right"/>
              <w:rPr>
                <w:rFonts w:ascii="Calibri" w:hAnsi="Calibri" w:cs="Calibri"/>
                <w:sz w:val="21"/>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r>
      <w:tr w:rsidR="00001165" w:rsidRPr="00F10DDF" w:rsidTr="001E7F13">
        <w:trPr>
          <w:trHeight w:val="900"/>
        </w:trPr>
        <w:tc>
          <w:tcPr>
            <w:tcW w:w="500" w:type="dxa"/>
            <w:tcBorders>
              <w:top w:val="nil"/>
              <w:left w:val="single" w:sz="4" w:space="0" w:color="auto"/>
              <w:bottom w:val="single" w:sz="4" w:space="0" w:color="auto"/>
              <w:right w:val="single" w:sz="4" w:space="0" w:color="auto"/>
            </w:tcBorders>
            <w:shd w:val="clear" w:color="auto" w:fill="auto"/>
            <w:noWrap/>
          </w:tcPr>
          <w:p w:rsidR="00001165" w:rsidRPr="004250A8"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3.</w:t>
            </w:r>
          </w:p>
        </w:tc>
        <w:tc>
          <w:tcPr>
            <w:tcW w:w="4315" w:type="dxa"/>
            <w:tcBorders>
              <w:top w:val="nil"/>
              <w:left w:val="nil"/>
              <w:bottom w:val="single" w:sz="4" w:space="0" w:color="auto"/>
              <w:right w:val="single" w:sz="4" w:space="0" w:color="auto"/>
            </w:tcBorders>
            <w:shd w:val="clear" w:color="auto" w:fill="auto"/>
          </w:tcPr>
          <w:p w:rsidR="00001165" w:rsidRPr="004250A8"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izdelava manjših stopnišč med strešnimi nivoji za premostitev višinskih razlik do 4,00m</w:t>
            </w:r>
          </w:p>
        </w:tc>
        <w:tc>
          <w:tcPr>
            <w:tcW w:w="709"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kom</w:t>
            </w:r>
          </w:p>
        </w:tc>
        <w:tc>
          <w:tcPr>
            <w:tcW w:w="1005"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3</w:t>
            </w:r>
          </w:p>
        </w:tc>
        <w:tc>
          <w:tcPr>
            <w:tcW w:w="1404" w:type="dxa"/>
            <w:tcBorders>
              <w:top w:val="nil"/>
              <w:left w:val="nil"/>
              <w:bottom w:val="single" w:sz="4" w:space="0" w:color="auto"/>
              <w:right w:val="single" w:sz="4" w:space="0" w:color="auto"/>
            </w:tcBorders>
            <w:shd w:val="clear" w:color="auto" w:fill="auto"/>
            <w:noWrap/>
            <w:vAlign w:val="bottom"/>
          </w:tcPr>
          <w:p w:rsidR="00001165" w:rsidRPr="00F10DDF" w:rsidRDefault="00001165" w:rsidP="001E7F13">
            <w:pPr>
              <w:jc w:val="right"/>
              <w:rPr>
                <w:rFonts w:ascii="Calibri" w:hAnsi="Calibri" w:cs="Calibri"/>
                <w:sz w:val="21"/>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r>
      <w:tr w:rsidR="00001165" w:rsidRPr="00F10DDF" w:rsidTr="001E7F13">
        <w:trPr>
          <w:trHeight w:val="600"/>
        </w:trPr>
        <w:tc>
          <w:tcPr>
            <w:tcW w:w="500" w:type="dxa"/>
            <w:tcBorders>
              <w:top w:val="nil"/>
              <w:left w:val="single" w:sz="4" w:space="0" w:color="auto"/>
              <w:bottom w:val="single" w:sz="4" w:space="0" w:color="auto"/>
              <w:right w:val="single" w:sz="4" w:space="0" w:color="auto"/>
            </w:tcBorders>
            <w:shd w:val="clear" w:color="auto" w:fill="auto"/>
            <w:noWrap/>
          </w:tcPr>
          <w:p w:rsidR="00001165" w:rsidRPr="004250A8"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w:t>
            </w:r>
          </w:p>
        </w:tc>
        <w:tc>
          <w:tcPr>
            <w:tcW w:w="4315" w:type="dxa"/>
            <w:tcBorders>
              <w:top w:val="nil"/>
              <w:left w:val="nil"/>
              <w:bottom w:val="single" w:sz="4" w:space="0" w:color="auto"/>
              <w:right w:val="single" w:sz="4" w:space="0" w:color="auto"/>
            </w:tcBorders>
            <w:shd w:val="clear" w:color="auto" w:fill="auto"/>
          </w:tcPr>
          <w:p w:rsidR="00001165" w:rsidRPr="004250A8"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najem sanitarnih kontejnerjev za čas izvajanja del</w:t>
            </w:r>
          </w:p>
        </w:tc>
        <w:tc>
          <w:tcPr>
            <w:tcW w:w="709"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mes</w:t>
            </w:r>
          </w:p>
        </w:tc>
        <w:tc>
          <w:tcPr>
            <w:tcW w:w="1005" w:type="dxa"/>
            <w:tcBorders>
              <w:top w:val="nil"/>
              <w:left w:val="nil"/>
              <w:bottom w:val="single" w:sz="4" w:space="0" w:color="auto"/>
              <w:right w:val="single" w:sz="4" w:space="0" w:color="auto"/>
            </w:tcBorders>
            <w:shd w:val="clear" w:color="auto" w:fill="auto"/>
            <w:noWrap/>
            <w:vAlign w:val="bottom"/>
          </w:tcPr>
          <w:p w:rsidR="00001165" w:rsidRPr="004250A8"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w:t>
            </w:r>
          </w:p>
        </w:tc>
        <w:tc>
          <w:tcPr>
            <w:tcW w:w="1404" w:type="dxa"/>
            <w:tcBorders>
              <w:top w:val="nil"/>
              <w:left w:val="nil"/>
              <w:bottom w:val="single" w:sz="4" w:space="0" w:color="auto"/>
              <w:right w:val="single" w:sz="4" w:space="0" w:color="auto"/>
            </w:tcBorders>
            <w:shd w:val="clear" w:color="auto" w:fill="auto"/>
            <w:noWrap/>
            <w:vAlign w:val="bottom"/>
          </w:tcPr>
          <w:p w:rsidR="00001165" w:rsidRPr="00F10DDF" w:rsidRDefault="00001165" w:rsidP="001E7F13">
            <w:pPr>
              <w:jc w:val="right"/>
              <w:rPr>
                <w:rFonts w:ascii="Calibri" w:hAnsi="Calibri" w:cs="Calibri"/>
                <w:sz w:val="21"/>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r>
      <w:tr w:rsidR="00001165" w:rsidRPr="00F10DDF" w:rsidTr="001E7F13">
        <w:trPr>
          <w:trHeight w:val="30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F10DDF" w:rsidRDefault="00001165" w:rsidP="001E7F13">
            <w:pPr>
              <w:jc w:val="right"/>
              <w:rPr>
                <w:rFonts w:ascii="Calibri" w:hAnsi="Calibri" w:cs="Calibri"/>
                <w:sz w:val="21"/>
                <w:szCs w:val="22"/>
              </w:rPr>
            </w:pPr>
            <w:r w:rsidRPr="00F10DDF">
              <w:rPr>
                <w:rFonts w:ascii="Calibri" w:hAnsi="Calibri" w:cs="Calibri"/>
                <w:sz w:val="21"/>
                <w:szCs w:val="22"/>
              </w:rPr>
              <w:t> </w:t>
            </w:r>
          </w:p>
        </w:tc>
        <w:tc>
          <w:tcPr>
            <w:tcW w:w="4315" w:type="dxa"/>
            <w:tcBorders>
              <w:top w:val="nil"/>
              <w:left w:val="nil"/>
              <w:bottom w:val="single" w:sz="4" w:space="0" w:color="auto"/>
              <w:right w:val="single" w:sz="4" w:space="0" w:color="auto"/>
            </w:tcBorders>
            <w:shd w:val="clear" w:color="auto" w:fill="auto"/>
            <w:hideMark/>
          </w:tcPr>
          <w:p w:rsidR="00001165" w:rsidRPr="00F10DDF" w:rsidRDefault="00001165" w:rsidP="001E7F13">
            <w:pPr>
              <w:jc w:val="both"/>
              <w:rPr>
                <w:rFonts w:ascii="Calibri" w:hAnsi="Calibri" w:cs="Calibri"/>
                <w:b/>
                <w:bCs/>
                <w:sz w:val="21"/>
                <w:szCs w:val="22"/>
              </w:rPr>
            </w:pPr>
            <w:r w:rsidRPr="00F10DDF">
              <w:rPr>
                <w:rFonts w:ascii="Calibri" w:hAnsi="Calibri" w:cs="Calibri"/>
                <w:b/>
                <w:bCs/>
                <w:sz w:val="21"/>
                <w:szCs w:val="22"/>
              </w:rPr>
              <w:t>Skupaj pripravljalna dela:</w:t>
            </w:r>
          </w:p>
        </w:tc>
        <w:tc>
          <w:tcPr>
            <w:tcW w:w="4819" w:type="dxa"/>
            <w:gridSpan w:val="4"/>
            <w:tcBorders>
              <w:top w:val="nil"/>
              <w:left w:val="nil"/>
              <w:bottom w:val="single" w:sz="4" w:space="0" w:color="auto"/>
              <w:right w:val="single" w:sz="4" w:space="0" w:color="auto"/>
            </w:tcBorders>
            <w:shd w:val="clear" w:color="auto" w:fill="auto"/>
            <w:noWrap/>
            <w:vAlign w:val="bottom"/>
            <w:hideMark/>
          </w:tcPr>
          <w:p w:rsidR="00001165" w:rsidRPr="00F10DDF" w:rsidRDefault="00001165" w:rsidP="001E7F13">
            <w:pPr>
              <w:jc w:val="right"/>
              <w:rPr>
                <w:rFonts w:ascii="Calibri" w:hAnsi="Calibri" w:cs="Calibri"/>
                <w:b/>
                <w:bCs/>
                <w:sz w:val="21"/>
                <w:szCs w:val="22"/>
              </w:rPr>
            </w:pPr>
          </w:p>
        </w:tc>
      </w:tr>
    </w:tbl>
    <w:p w:rsidR="00001165" w:rsidRPr="00F10DDF" w:rsidRDefault="00001165" w:rsidP="00001165">
      <w:pPr>
        <w:jc w:val="both"/>
        <w:rPr>
          <w:rFonts w:asciiTheme="minorHAnsi" w:hAnsiTheme="minorHAnsi"/>
          <w:sz w:val="21"/>
          <w:szCs w:val="21"/>
        </w:rPr>
      </w:pPr>
    </w:p>
    <w:p w:rsidR="00001165" w:rsidRPr="00F10DDF" w:rsidRDefault="00001165" w:rsidP="00001165">
      <w:pPr>
        <w:jc w:val="both"/>
        <w:rPr>
          <w:rFonts w:asciiTheme="minorHAnsi" w:hAnsiTheme="minorHAnsi"/>
          <w:sz w:val="21"/>
          <w:szCs w:val="21"/>
        </w:rPr>
      </w:pPr>
    </w:p>
    <w:tbl>
      <w:tblPr>
        <w:tblW w:w="9634" w:type="dxa"/>
        <w:tblCellMar>
          <w:left w:w="70" w:type="dxa"/>
          <w:right w:w="70" w:type="dxa"/>
        </w:tblCellMar>
        <w:tblLook w:val="04A0" w:firstRow="1" w:lastRow="0" w:firstColumn="1" w:lastColumn="0" w:noHBand="0" w:noVBand="1"/>
      </w:tblPr>
      <w:tblGrid>
        <w:gridCol w:w="500"/>
        <w:gridCol w:w="9134"/>
      </w:tblGrid>
      <w:tr w:rsidR="00001165" w:rsidRPr="00F10DDF" w:rsidTr="001E7F13">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E3E3E3"/>
            <w:noWrap/>
            <w:vAlign w:val="center"/>
            <w:hideMark/>
          </w:tcPr>
          <w:p w:rsidR="00001165" w:rsidRPr="00F10DDF" w:rsidRDefault="00001165" w:rsidP="001E7F13">
            <w:pPr>
              <w:jc w:val="center"/>
              <w:rPr>
                <w:rFonts w:ascii="Calibri" w:hAnsi="Calibri" w:cs="Calibri"/>
                <w:b/>
                <w:bCs/>
                <w:i/>
                <w:iCs/>
                <w:sz w:val="21"/>
                <w:szCs w:val="22"/>
              </w:rPr>
            </w:pPr>
            <w:r w:rsidRPr="00F10DDF">
              <w:rPr>
                <w:rFonts w:ascii="Calibri" w:hAnsi="Calibri" w:cs="Calibri"/>
                <w:b/>
                <w:bCs/>
                <w:i/>
                <w:iCs/>
                <w:sz w:val="21"/>
                <w:szCs w:val="22"/>
              </w:rPr>
              <w:t>II.</w:t>
            </w:r>
          </w:p>
        </w:tc>
        <w:tc>
          <w:tcPr>
            <w:tcW w:w="9134" w:type="dxa"/>
            <w:tcBorders>
              <w:top w:val="single" w:sz="4" w:space="0" w:color="auto"/>
              <w:left w:val="nil"/>
              <w:bottom w:val="single" w:sz="4" w:space="0" w:color="auto"/>
              <w:right w:val="single" w:sz="4" w:space="0" w:color="auto"/>
            </w:tcBorders>
            <w:shd w:val="clear" w:color="000000" w:fill="E3E3E3"/>
            <w:vAlign w:val="center"/>
            <w:hideMark/>
          </w:tcPr>
          <w:p w:rsidR="00001165" w:rsidRPr="00F10DDF" w:rsidRDefault="00001165" w:rsidP="001E7F13">
            <w:pPr>
              <w:jc w:val="both"/>
              <w:rPr>
                <w:rFonts w:ascii="Calibri" w:hAnsi="Calibri" w:cs="Calibri"/>
                <w:b/>
                <w:bCs/>
                <w:i/>
                <w:iCs/>
                <w:sz w:val="21"/>
                <w:szCs w:val="22"/>
              </w:rPr>
            </w:pPr>
            <w:r w:rsidRPr="00F10DDF">
              <w:rPr>
                <w:rFonts w:ascii="Calibri" w:hAnsi="Calibri" w:cs="Calibri"/>
                <w:b/>
                <w:bCs/>
                <w:i/>
                <w:iCs/>
                <w:sz w:val="21"/>
                <w:szCs w:val="22"/>
              </w:rPr>
              <w:t>ODSTRANJEVALNA DELA</w:t>
            </w:r>
          </w:p>
        </w:tc>
      </w:tr>
    </w:tbl>
    <w:p w:rsidR="00001165" w:rsidRPr="00F10DDF" w:rsidRDefault="00001165" w:rsidP="00001165">
      <w:pPr>
        <w:jc w:val="both"/>
        <w:rPr>
          <w:rFonts w:asciiTheme="minorHAnsi" w:hAnsiTheme="minorHAnsi"/>
          <w:sz w:val="21"/>
          <w:szCs w:val="21"/>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280"/>
        <w:gridCol w:w="669"/>
        <w:gridCol w:w="1120"/>
        <w:gridCol w:w="1340"/>
        <w:gridCol w:w="1760"/>
      </w:tblGrid>
      <w:tr w:rsidR="00001165" w:rsidRPr="00C15E4E" w:rsidTr="001E7F13">
        <w:trPr>
          <w:trHeight w:val="300"/>
          <w:tblHeader/>
        </w:trPr>
        <w:tc>
          <w:tcPr>
            <w:tcW w:w="500" w:type="dxa"/>
            <w:shd w:val="clear" w:color="auto" w:fill="auto"/>
            <w:noWrap/>
            <w:vAlign w:val="center"/>
            <w:hideMark/>
          </w:tcPr>
          <w:p w:rsidR="00001165" w:rsidRPr="00C15E4E" w:rsidRDefault="00001165" w:rsidP="001E7F13">
            <w:pPr>
              <w:jc w:val="center"/>
              <w:rPr>
                <w:rFonts w:asciiTheme="minorHAnsi" w:hAnsiTheme="minorHAnsi" w:cstheme="minorHAnsi"/>
                <w:b/>
                <w:bCs/>
                <w:sz w:val="22"/>
                <w:szCs w:val="22"/>
              </w:rPr>
            </w:pPr>
            <w:r w:rsidRPr="00C15E4E">
              <w:rPr>
                <w:rFonts w:asciiTheme="minorHAnsi" w:hAnsiTheme="minorHAnsi" w:cstheme="minorHAnsi"/>
                <w:b/>
                <w:bCs/>
                <w:sz w:val="22"/>
                <w:szCs w:val="22"/>
              </w:rPr>
              <w:t>št.</w:t>
            </w:r>
          </w:p>
        </w:tc>
        <w:tc>
          <w:tcPr>
            <w:tcW w:w="4280" w:type="dxa"/>
            <w:shd w:val="clear" w:color="auto" w:fill="auto"/>
            <w:vAlign w:val="center"/>
            <w:hideMark/>
          </w:tcPr>
          <w:p w:rsidR="00001165" w:rsidRPr="00C15E4E" w:rsidRDefault="00001165" w:rsidP="001E7F13">
            <w:pPr>
              <w:jc w:val="both"/>
              <w:rPr>
                <w:rFonts w:asciiTheme="minorHAnsi" w:hAnsiTheme="minorHAnsi" w:cstheme="minorHAnsi"/>
                <w:b/>
                <w:bCs/>
                <w:sz w:val="22"/>
                <w:szCs w:val="22"/>
              </w:rPr>
            </w:pPr>
            <w:r w:rsidRPr="00C15E4E">
              <w:rPr>
                <w:rFonts w:asciiTheme="minorHAnsi" w:hAnsiTheme="minorHAnsi" w:cstheme="minorHAnsi"/>
                <w:b/>
                <w:bCs/>
                <w:sz w:val="22"/>
                <w:szCs w:val="22"/>
              </w:rPr>
              <w:t xml:space="preserve">Opis dela </w:t>
            </w:r>
          </w:p>
        </w:tc>
        <w:tc>
          <w:tcPr>
            <w:tcW w:w="669" w:type="dxa"/>
            <w:shd w:val="clear" w:color="auto" w:fill="auto"/>
            <w:noWrap/>
            <w:vAlign w:val="center"/>
            <w:hideMark/>
          </w:tcPr>
          <w:p w:rsidR="00001165" w:rsidRPr="00C15E4E" w:rsidRDefault="00001165" w:rsidP="001E7F13">
            <w:pPr>
              <w:jc w:val="center"/>
              <w:rPr>
                <w:rFonts w:asciiTheme="minorHAnsi" w:hAnsiTheme="minorHAnsi" w:cstheme="minorHAnsi"/>
                <w:b/>
                <w:bCs/>
                <w:sz w:val="22"/>
                <w:szCs w:val="22"/>
              </w:rPr>
            </w:pPr>
            <w:r w:rsidRPr="00C15E4E">
              <w:rPr>
                <w:rFonts w:asciiTheme="minorHAnsi" w:hAnsiTheme="minorHAnsi" w:cstheme="minorHAnsi"/>
                <w:b/>
                <w:bCs/>
                <w:sz w:val="22"/>
                <w:szCs w:val="22"/>
              </w:rPr>
              <w:t>Enota</w:t>
            </w:r>
          </w:p>
        </w:tc>
        <w:tc>
          <w:tcPr>
            <w:tcW w:w="1120" w:type="dxa"/>
            <w:shd w:val="clear" w:color="auto" w:fill="auto"/>
            <w:noWrap/>
            <w:vAlign w:val="center"/>
            <w:hideMark/>
          </w:tcPr>
          <w:p w:rsidR="00001165" w:rsidRPr="00C15E4E" w:rsidRDefault="00001165" w:rsidP="001E7F13">
            <w:pPr>
              <w:jc w:val="center"/>
              <w:rPr>
                <w:rFonts w:asciiTheme="minorHAnsi" w:hAnsiTheme="minorHAnsi" w:cstheme="minorHAnsi"/>
                <w:b/>
                <w:bCs/>
                <w:sz w:val="22"/>
                <w:szCs w:val="22"/>
              </w:rPr>
            </w:pPr>
            <w:r w:rsidRPr="00C15E4E">
              <w:rPr>
                <w:rFonts w:asciiTheme="minorHAnsi" w:hAnsiTheme="minorHAnsi" w:cstheme="minorHAnsi"/>
                <w:b/>
                <w:bCs/>
                <w:sz w:val="22"/>
                <w:szCs w:val="22"/>
              </w:rPr>
              <w:t>Količina</w:t>
            </w:r>
          </w:p>
        </w:tc>
        <w:tc>
          <w:tcPr>
            <w:tcW w:w="1340" w:type="dxa"/>
            <w:shd w:val="clear" w:color="auto" w:fill="auto"/>
            <w:noWrap/>
            <w:vAlign w:val="center"/>
            <w:hideMark/>
          </w:tcPr>
          <w:p w:rsidR="00001165" w:rsidRPr="00C15E4E" w:rsidRDefault="00001165" w:rsidP="001E7F13">
            <w:pPr>
              <w:jc w:val="center"/>
              <w:rPr>
                <w:rFonts w:asciiTheme="minorHAnsi" w:hAnsiTheme="minorHAnsi" w:cstheme="minorHAnsi"/>
                <w:b/>
                <w:bCs/>
                <w:sz w:val="22"/>
                <w:szCs w:val="22"/>
              </w:rPr>
            </w:pPr>
            <w:r w:rsidRPr="00C15E4E">
              <w:rPr>
                <w:rFonts w:asciiTheme="minorHAnsi" w:hAnsiTheme="minorHAnsi" w:cstheme="minorHAnsi"/>
                <w:b/>
                <w:bCs/>
                <w:sz w:val="22"/>
                <w:szCs w:val="22"/>
              </w:rPr>
              <w:t>Cena/enoto</w:t>
            </w:r>
          </w:p>
        </w:tc>
        <w:tc>
          <w:tcPr>
            <w:tcW w:w="1760" w:type="dxa"/>
            <w:shd w:val="clear" w:color="auto" w:fill="auto"/>
            <w:noWrap/>
            <w:vAlign w:val="center"/>
            <w:hideMark/>
          </w:tcPr>
          <w:p w:rsidR="00001165" w:rsidRPr="00C15E4E" w:rsidRDefault="00001165" w:rsidP="001E7F13">
            <w:pPr>
              <w:jc w:val="center"/>
              <w:rPr>
                <w:rFonts w:asciiTheme="minorHAnsi" w:hAnsiTheme="minorHAnsi" w:cstheme="minorHAnsi"/>
                <w:b/>
                <w:bCs/>
                <w:sz w:val="22"/>
                <w:szCs w:val="22"/>
              </w:rPr>
            </w:pPr>
            <w:r w:rsidRPr="00C15E4E">
              <w:rPr>
                <w:rFonts w:asciiTheme="minorHAnsi" w:hAnsiTheme="minorHAnsi" w:cstheme="minorHAnsi"/>
                <w:b/>
                <w:bCs/>
                <w:sz w:val="22"/>
                <w:szCs w:val="22"/>
              </w:rPr>
              <w:t>Skupaj</w:t>
            </w:r>
          </w:p>
        </w:tc>
      </w:tr>
      <w:tr w:rsidR="00001165" w:rsidRPr="00C15E4E" w:rsidTr="001E7F13">
        <w:trPr>
          <w:trHeight w:val="300"/>
        </w:trPr>
        <w:tc>
          <w:tcPr>
            <w:tcW w:w="500" w:type="dxa"/>
            <w:shd w:val="clear" w:color="auto" w:fill="auto"/>
            <w:noWrap/>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4280" w:type="dxa"/>
            <w:shd w:val="clear" w:color="auto" w:fill="auto"/>
            <w:hideMark/>
          </w:tcPr>
          <w:p w:rsidR="00001165" w:rsidRPr="00C15E4E" w:rsidRDefault="00001165" w:rsidP="001E7F13">
            <w:pPr>
              <w:jc w:val="both"/>
              <w:rPr>
                <w:rFonts w:asciiTheme="minorHAnsi" w:hAnsiTheme="minorHAnsi" w:cstheme="minorHAnsi"/>
                <w:sz w:val="22"/>
                <w:szCs w:val="22"/>
              </w:rPr>
            </w:pPr>
            <w:r w:rsidRPr="00C15E4E">
              <w:rPr>
                <w:rFonts w:asciiTheme="minorHAnsi" w:hAnsiTheme="minorHAnsi" w:cstheme="minorHAnsi"/>
                <w:sz w:val="22"/>
                <w:szCs w:val="22"/>
              </w:rPr>
              <w:t> </w:t>
            </w:r>
          </w:p>
        </w:tc>
        <w:tc>
          <w:tcPr>
            <w:tcW w:w="669" w:type="dxa"/>
            <w:shd w:val="clear" w:color="auto" w:fill="auto"/>
            <w:noWrap/>
            <w:vAlign w:val="bottom"/>
            <w:hideMark/>
          </w:tcPr>
          <w:p w:rsidR="00001165" w:rsidRPr="00C15E4E" w:rsidRDefault="00001165" w:rsidP="001E7F13">
            <w:pPr>
              <w:jc w:val="center"/>
              <w:rPr>
                <w:rFonts w:asciiTheme="minorHAnsi" w:hAnsiTheme="minorHAnsi" w:cstheme="minorHAnsi"/>
                <w:sz w:val="22"/>
                <w:szCs w:val="22"/>
              </w:rPr>
            </w:pPr>
            <w:r w:rsidRPr="00C15E4E">
              <w:rPr>
                <w:rFonts w:asciiTheme="minorHAnsi" w:hAnsiTheme="minorHAnsi" w:cstheme="minorHAnsi"/>
                <w:sz w:val="22"/>
                <w:szCs w:val="22"/>
              </w:rPr>
              <w:t> </w:t>
            </w:r>
          </w:p>
        </w:tc>
        <w:tc>
          <w:tcPr>
            <w:tcW w:w="1120" w:type="dxa"/>
            <w:shd w:val="clear" w:color="auto" w:fill="auto"/>
            <w:noWrap/>
            <w:vAlign w:val="bottom"/>
            <w:hideMark/>
          </w:tcPr>
          <w:p w:rsidR="00001165" w:rsidRPr="00C15E4E" w:rsidRDefault="00001165" w:rsidP="001E7F13">
            <w:pPr>
              <w:jc w:val="center"/>
              <w:rPr>
                <w:rFonts w:asciiTheme="minorHAnsi" w:hAnsiTheme="minorHAnsi" w:cstheme="minorHAnsi"/>
                <w:sz w:val="22"/>
                <w:szCs w:val="22"/>
              </w:rPr>
            </w:pPr>
            <w:r w:rsidRPr="00C15E4E">
              <w:rPr>
                <w:rFonts w:asciiTheme="minorHAnsi" w:hAnsiTheme="minorHAnsi" w:cstheme="minorHAnsi"/>
                <w:sz w:val="22"/>
                <w:szCs w:val="22"/>
              </w:rPr>
              <w:t> </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demontaža obstoječe strelovodne inštalacije na mestih izvajanja del, vključno s pritrdilnimi elementi</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180</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odstranitev prodca kot zaščite strešin, prodec v deb</w:t>
            </w:r>
            <w:r>
              <w:rPr>
                <w:rFonts w:asciiTheme="minorHAnsi" w:hAnsiTheme="minorHAnsi" w:cstheme="minorHAnsi"/>
                <w:sz w:val="22"/>
                <w:szCs w:val="22"/>
              </w:rPr>
              <w:t>e</w:t>
            </w:r>
            <w:r w:rsidRPr="008D36DD">
              <w:rPr>
                <w:rFonts w:asciiTheme="minorHAnsi" w:hAnsiTheme="minorHAnsi" w:cstheme="minorHAnsi"/>
                <w:sz w:val="22"/>
                <w:szCs w:val="22"/>
              </w:rPr>
              <w:t>lini do 8 cm s transportom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208,5</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3.</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odstranitev tlaka iz pranih betonskih plošč 40/40/4cm vključno s PVC podstavki s transportom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117</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3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demontaža ogrevalnih kablov na strešini in ponovna montaža po zaključku del - ocena</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ur</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40</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6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5.</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demontaža ogrevalnih kablov na strešini in ponovna montaža po zaključku del - ocena - material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400</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12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lastRenderedPageBreak/>
              <w:t>6.</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previdna demontaža Cu kap na </w:t>
            </w:r>
            <w:proofErr w:type="spellStart"/>
            <w:r w:rsidRPr="008D36DD">
              <w:rPr>
                <w:rFonts w:asciiTheme="minorHAnsi" w:hAnsiTheme="minorHAnsi" w:cstheme="minorHAnsi"/>
                <w:sz w:val="22"/>
                <w:szCs w:val="22"/>
              </w:rPr>
              <w:t>atiki</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r.š</w:t>
            </w:r>
            <w:proofErr w:type="spellEnd"/>
            <w:r w:rsidRPr="008D36DD">
              <w:rPr>
                <w:rFonts w:asciiTheme="minorHAnsi" w:hAnsiTheme="minorHAnsi" w:cstheme="minorHAnsi"/>
                <w:sz w:val="22"/>
                <w:szCs w:val="22"/>
              </w:rPr>
              <w:t xml:space="preserve">. do 70 cm, skladiščenje v deponiji izvajalca do ponovne vgradnje, po demontaži mora biti vrh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zaščiten pred vremenskimi vplivi</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233</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12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7.</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odstranitev obstoječe lesene podlage pločevine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izvedena z letvami in deskami pritrjenimi v vrh AB zidu s transportom ruševin v stalni depo</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233</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12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8.</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odstranitev obstoječe fasade na </w:t>
            </w:r>
            <w:proofErr w:type="spellStart"/>
            <w:r w:rsidRPr="008D36DD">
              <w:rPr>
                <w:rFonts w:asciiTheme="minorHAnsi" w:hAnsiTheme="minorHAnsi" w:cstheme="minorHAnsi"/>
                <w:sz w:val="22"/>
                <w:szCs w:val="22"/>
              </w:rPr>
              <w:t>atiki</w:t>
            </w:r>
            <w:proofErr w:type="spellEnd"/>
            <w:r w:rsidRPr="008D36DD">
              <w:rPr>
                <w:rFonts w:asciiTheme="minorHAnsi" w:hAnsiTheme="minorHAnsi" w:cstheme="minorHAnsi"/>
                <w:sz w:val="22"/>
                <w:szCs w:val="22"/>
              </w:rPr>
              <w:t xml:space="preserve"> predvidoma izvedena z 5cm EPS, lepilo in zaključni tankoslojni omet, s transportom ruševin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88</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12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9.</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odstranitev obstoječe izolacije strehe v predvideni sestavi: folija </w:t>
            </w:r>
            <w:proofErr w:type="spellStart"/>
            <w:r w:rsidRPr="008D36DD">
              <w:rPr>
                <w:rFonts w:asciiTheme="minorHAnsi" w:hAnsiTheme="minorHAnsi" w:cstheme="minorHAnsi"/>
                <w:sz w:val="22"/>
                <w:szCs w:val="22"/>
              </w:rPr>
              <w:t>sikaplan</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tervol</w:t>
            </w:r>
            <w:proofErr w:type="spellEnd"/>
            <w:r w:rsidRPr="008D36DD">
              <w:rPr>
                <w:rFonts w:asciiTheme="minorHAnsi" w:hAnsiTheme="minorHAnsi" w:cstheme="minorHAnsi"/>
                <w:sz w:val="22"/>
                <w:szCs w:val="22"/>
              </w:rPr>
              <w:t xml:space="preserve"> v debelini 14 cm in PE folija c transportom ruševin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448</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12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10.</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odstranitev strešne obloge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višine do 60 cm v predvideni sestavi </w:t>
            </w:r>
            <w:proofErr w:type="spellStart"/>
            <w:r w:rsidRPr="008D36DD">
              <w:rPr>
                <w:rFonts w:asciiTheme="minorHAnsi" w:hAnsiTheme="minorHAnsi" w:cstheme="minorHAnsi"/>
                <w:sz w:val="22"/>
                <w:szCs w:val="22"/>
              </w:rPr>
              <w:t>sikaplan</w:t>
            </w:r>
            <w:proofErr w:type="spellEnd"/>
            <w:r w:rsidRPr="008D36DD">
              <w:rPr>
                <w:rFonts w:asciiTheme="minorHAnsi" w:hAnsiTheme="minorHAnsi" w:cstheme="minorHAnsi"/>
                <w:sz w:val="22"/>
                <w:szCs w:val="22"/>
              </w:rPr>
              <w:t xml:space="preserve"> folija, izolacija v debelini 10 cm in pritrdilni profil, odvoz ruševin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393,4</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11.</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demontaža </w:t>
            </w:r>
            <w:proofErr w:type="spellStart"/>
            <w:r w:rsidRPr="008D36DD">
              <w:rPr>
                <w:rFonts w:asciiTheme="minorHAnsi" w:hAnsiTheme="minorHAnsi" w:cstheme="minorHAnsi"/>
                <w:sz w:val="22"/>
                <w:szCs w:val="22"/>
              </w:rPr>
              <w:t>sikaplan</w:t>
            </w:r>
            <w:proofErr w:type="spellEnd"/>
            <w:r w:rsidRPr="008D36DD">
              <w:rPr>
                <w:rFonts w:asciiTheme="minorHAnsi" w:hAnsiTheme="minorHAnsi" w:cstheme="minorHAnsi"/>
                <w:sz w:val="22"/>
                <w:szCs w:val="22"/>
              </w:rPr>
              <w:t xml:space="preserve"> folije na podstavkih opreme in vgradnih elementih s transportom v stalni depo izvajalca del</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22</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6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12.</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demontaža odtočnih </w:t>
            </w:r>
            <w:proofErr w:type="spellStart"/>
            <w:r w:rsidRPr="008D36DD">
              <w:rPr>
                <w:rFonts w:asciiTheme="minorHAnsi" w:hAnsiTheme="minorHAnsi" w:cstheme="minorHAnsi"/>
                <w:sz w:val="22"/>
                <w:szCs w:val="22"/>
              </w:rPr>
              <w:t>slivnikov</w:t>
            </w:r>
            <w:proofErr w:type="spellEnd"/>
            <w:r w:rsidRPr="008D36DD">
              <w:rPr>
                <w:rFonts w:asciiTheme="minorHAnsi" w:hAnsiTheme="minorHAnsi" w:cstheme="minorHAnsi"/>
                <w:sz w:val="22"/>
                <w:szCs w:val="22"/>
              </w:rPr>
              <w:t xml:space="preserve"> s transportom v stalni depo</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kom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20</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6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13.</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 xml:space="preserve">demontaža prelivov obdelanih s folijo in pločevinastim </w:t>
            </w:r>
            <w:proofErr w:type="spellStart"/>
            <w:r w:rsidRPr="008D36DD">
              <w:rPr>
                <w:rFonts w:asciiTheme="minorHAnsi" w:hAnsiTheme="minorHAnsi" w:cstheme="minorHAnsi"/>
                <w:sz w:val="22"/>
                <w:szCs w:val="22"/>
              </w:rPr>
              <w:t>izočnim</w:t>
            </w:r>
            <w:proofErr w:type="spellEnd"/>
            <w:r w:rsidRPr="008D36DD">
              <w:rPr>
                <w:rFonts w:asciiTheme="minorHAnsi" w:hAnsiTheme="minorHAnsi" w:cstheme="minorHAnsi"/>
                <w:sz w:val="22"/>
                <w:szCs w:val="22"/>
              </w:rPr>
              <w:t xml:space="preserve"> elementom</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kom</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23</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9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14.</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priprava betonske podlage plošče z brušenjem površin in manjšimi popravili poškodb pred nanosi novih strešnih slojev</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684</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600"/>
        </w:trPr>
        <w:tc>
          <w:tcPr>
            <w:tcW w:w="500" w:type="dxa"/>
            <w:shd w:val="clear" w:color="auto" w:fill="auto"/>
            <w:noWrap/>
          </w:tcPr>
          <w:p w:rsidR="00001165" w:rsidRPr="00C15E4E"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15.</w:t>
            </w:r>
          </w:p>
        </w:tc>
        <w:tc>
          <w:tcPr>
            <w:tcW w:w="4280" w:type="dxa"/>
            <w:shd w:val="clear" w:color="auto" w:fill="auto"/>
          </w:tcPr>
          <w:p w:rsidR="00001165" w:rsidRPr="00C15E4E" w:rsidRDefault="00001165" w:rsidP="001E7F13">
            <w:pPr>
              <w:jc w:val="both"/>
              <w:rPr>
                <w:rFonts w:asciiTheme="minorHAnsi" w:hAnsiTheme="minorHAnsi" w:cstheme="minorHAnsi"/>
                <w:sz w:val="22"/>
                <w:szCs w:val="22"/>
              </w:rPr>
            </w:pPr>
            <w:r w:rsidRPr="008D36DD">
              <w:rPr>
                <w:rFonts w:asciiTheme="minorHAnsi" w:hAnsiTheme="minorHAnsi" w:cstheme="minorHAnsi"/>
                <w:sz w:val="22"/>
                <w:szCs w:val="22"/>
              </w:rPr>
              <w:t>demontaža in ponovna montaža inštalacij montiranih na območju posega - ocena</w:t>
            </w:r>
          </w:p>
        </w:tc>
        <w:tc>
          <w:tcPr>
            <w:tcW w:w="669"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ur</w:t>
            </w:r>
          </w:p>
        </w:tc>
        <w:tc>
          <w:tcPr>
            <w:tcW w:w="1120" w:type="dxa"/>
            <w:shd w:val="clear" w:color="auto" w:fill="auto"/>
            <w:noWrap/>
            <w:vAlign w:val="bottom"/>
          </w:tcPr>
          <w:p w:rsidR="00001165" w:rsidRPr="00C15E4E"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50</w:t>
            </w:r>
          </w:p>
        </w:tc>
        <w:tc>
          <w:tcPr>
            <w:tcW w:w="134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c>
          <w:tcPr>
            <w:tcW w:w="1760" w:type="dxa"/>
            <w:shd w:val="clear" w:color="auto" w:fill="auto"/>
            <w:noWrap/>
            <w:vAlign w:val="bottom"/>
            <w:hideMark/>
          </w:tcPr>
          <w:p w:rsidR="00001165" w:rsidRPr="00C15E4E" w:rsidRDefault="00001165" w:rsidP="001E7F13">
            <w:pPr>
              <w:jc w:val="right"/>
              <w:rPr>
                <w:rFonts w:asciiTheme="minorHAnsi" w:hAnsiTheme="minorHAnsi" w:cstheme="minorHAnsi"/>
                <w:sz w:val="22"/>
                <w:szCs w:val="22"/>
              </w:rPr>
            </w:pPr>
            <w:r w:rsidRPr="00C15E4E">
              <w:rPr>
                <w:rFonts w:asciiTheme="minorHAnsi" w:hAnsiTheme="minorHAnsi" w:cstheme="minorHAnsi"/>
                <w:sz w:val="22"/>
                <w:szCs w:val="22"/>
              </w:rPr>
              <w:t> </w:t>
            </w:r>
          </w:p>
        </w:tc>
      </w:tr>
      <w:tr w:rsidR="00001165" w:rsidRPr="00C15E4E" w:rsidTr="001E7F13">
        <w:trPr>
          <w:trHeight w:val="300"/>
        </w:trPr>
        <w:tc>
          <w:tcPr>
            <w:tcW w:w="500" w:type="dxa"/>
            <w:shd w:val="clear" w:color="auto" w:fill="auto"/>
            <w:noWrap/>
          </w:tcPr>
          <w:p w:rsidR="00001165" w:rsidRPr="008D36DD" w:rsidRDefault="00001165" w:rsidP="001E7F13">
            <w:pPr>
              <w:jc w:val="right"/>
              <w:rPr>
                <w:rFonts w:asciiTheme="minorHAnsi" w:hAnsiTheme="minorHAnsi" w:cstheme="minorHAnsi"/>
                <w:sz w:val="22"/>
                <w:szCs w:val="22"/>
                <w:highlight w:val="yellow"/>
              </w:rPr>
            </w:pPr>
          </w:p>
        </w:tc>
        <w:tc>
          <w:tcPr>
            <w:tcW w:w="4280" w:type="dxa"/>
            <w:shd w:val="clear" w:color="auto" w:fill="auto"/>
          </w:tcPr>
          <w:p w:rsidR="00001165" w:rsidRPr="00C15E4E" w:rsidRDefault="00001165" w:rsidP="001E7F13">
            <w:pPr>
              <w:jc w:val="both"/>
              <w:rPr>
                <w:rFonts w:asciiTheme="minorHAnsi" w:hAnsiTheme="minorHAnsi" w:cstheme="minorHAnsi"/>
                <w:b/>
                <w:sz w:val="22"/>
                <w:szCs w:val="22"/>
              </w:rPr>
            </w:pPr>
            <w:r w:rsidRPr="00C15E4E">
              <w:rPr>
                <w:rFonts w:asciiTheme="minorHAnsi" w:hAnsiTheme="minorHAnsi" w:cstheme="minorHAnsi"/>
                <w:b/>
                <w:sz w:val="22"/>
                <w:szCs w:val="22"/>
              </w:rPr>
              <w:t>Skupaj odstranjevalna dela</w:t>
            </w:r>
          </w:p>
        </w:tc>
        <w:tc>
          <w:tcPr>
            <w:tcW w:w="4889" w:type="dxa"/>
            <w:gridSpan w:val="4"/>
            <w:shd w:val="clear" w:color="auto" w:fill="auto"/>
            <w:noWrap/>
            <w:vAlign w:val="bottom"/>
          </w:tcPr>
          <w:p w:rsidR="00001165" w:rsidRPr="00C15E4E" w:rsidRDefault="00001165" w:rsidP="001E7F13">
            <w:pPr>
              <w:jc w:val="right"/>
              <w:rPr>
                <w:rFonts w:asciiTheme="minorHAnsi" w:hAnsiTheme="minorHAnsi" w:cstheme="minorHAnsi"/>
                <w:b/>
                <w:bCs/>
                <w:sz w:val="22"/>
                <w:szCs w:val="22"/>
              </w:rPr>
            </w:pPr>
          </w:p>
        </w:tc>
      </w:tr>
    </w:tbl>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Pr="00F10DDF" w:rsidRDefault="00001165" w:rsidP="00001165">
      <w:pPr>
        <w:jc w:val="both"/>
        <w:rPr>
          <w:rFonts w:asciiTheme="minorHAnsi" w:hAnsiTheme="minorHAnsi"/>
          <w:sz w:val="21"/>
          <w:szCs w:val="21"/>
        </w:rPr>
      </w:pPr>
    </w:p>
    <w:tbl>
      <w:tblPr>
        <w:tblW w:w="9776" w:type="dxa"/>
        <w:tblCellMar>
          <w:left w:w="70" w:type="dxa"/>
          <w:right w:w="70" w:type="dxa"/>
        </w:tblCellMar>
        <w:tblLook w:val="04A0" w:firstRow="1" w:lastRow="0" w:firstColumn="1" w:lastColumn="0" w:noHBand="0" w:noVBand="1"/>
      </w:tblPr>
      <w:tblGrid>
        <w:gridCol w:w="500"/>
        <w:gridCol w:w="9276"/>
      </w:tblGrid>
      <w:tr w:rsidR="00001165" w:rsidRPr="00F10DDF" w:rsidTr="001E7F13">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E3E3E3"/>
            <w:noWrap/>
            <w:vAlign w:val="center"/>
            <w:hideMark/>
          </w:tcPr>
          <w:p w:rsidR="00001165" w:rsidRPr="00F10DDF" w:rsidRDefault="00001165" w:rsidP="001E7F13">
            <w:pPr>
              <w:jc w:val="center"/>
              <w:rPr>
                <w:rFonts w:ascii="Calibri" w:hAnsi="Calibri" w:cs="Calibri"/>
                <w:b/>
                <w:bCs/>
                <w:i/>
                <w:iCs/>
                <w:sz w:val="21"/>
                <w:szCs w:val="21"/>
              </w:rPr>
            </w:pPr>
            <w:r w:rsidRPr="00F10DDF">
              <w:rPr>
                <w:rFonts w:ascii="Calibri" w:hAnsi="Calibri" w:cs="Calibri"/>
                <w:b/>
                <w:bCs/>
                <w:i/>
                <w:iCs/>
                <w:sz w:val="21"/>
                <w:szCs w:val="21"/>
              </w:rPr>
              <w:lastRenderedPageBreak/>
              <w:t>III.</w:t>
            </w:r>
          </w:p>
        </w:tc>
        <w:tc>
          <w:tcPr>
            <w:tcW w:w="9276" w:type="dxa"/>
            <w:tcBorders>
              <w:top w:val="single" w:sz="4" w:space="0" w:color="auto"/>
              <w:left w:val="nil"/>
              <w:bottom w:val="single" w:sz="4" w:space="0" w:color="auto"/>
              <w:right w:val="single" w:sz="4" w:space="0" w:color="auto"/>
            </w:tcBorders>
            <w:shd w:val="clear" w:color="000000" w:fill="E3E3E3"/>
            <w:vAlign w:val="center"/>
            <w:hideMark/>
          </w:tcPr>
          <w:p w:rsidR="00001165" w:rsidRPr="00F10DDF" w:rsidRDefault="00001165" w:rsidP="001E7F13">
            <w:pPr>
              <w:jc w:val="both"/>
              <w:rPr>
                <w:rFonts w:ascii="Calibri" w:hAnsi="Calibri" w:cs="Calibri"/>
                <w:b/>
                <w:bCs/>
                <w:i/>
                <w:iCs/>
                <w:sz w:val="21"/>
                <w:szCs w:val="21"/>
              </w:rPr>
            </w:pPr>
            <w:r w:rsidRPr="00F10DDF">
              <w:rPr>
                <w:rFonts w:ascii="Calibri" w:hAnsi="Calibri" w:cs="Calibri"/>
                <w:b/>
                <w:bCs/>
                <w:i/>
                <w:iCs/>
                <w:sz w:val="21"/>
                <w:szCs w:val="21"/>
              </w:rPr>
              <w:t>STREHA</w:t>
            </w:r>
          </w:p>
        </w:tc>
      </w:tr>
    </w:tbl>
    <w:p w:rsidR="00001165" w:rsidRPr="00F10DDF" w:rsidRDefault="00001165" w:rsidP="00001165">
      <w:pPr>
        <w:jc w:val="both"/>
        <w:rPr>
          <w:rFonts w:asciiTheme="minorHAnsi" w:hAnsiTheme="minorHAnsi"/>
          <w:sz w:val="21"/>
          <w:szCs w:val="21"/>
        </w:rPr>
      </w:pPr>
    </w:p>
    <w:tbl>
      <w:tblPr>
        <w:tblW w:w="9776" w:type="dxa"/>
        <w:tblCellMar>
          <w:left w:w="70" w:type="dxa"/>
          <w:right w:w="70" w:type="dxa"/>
        </w:tblCellMar>
        <w:tblLook w:val="04A0" w:firstRow="1" w:lastRow="0" w:firstColumn="1" w:lastColumn="0" w:noHBand="0" w:noVBand="1"/>
      </w:tblPr>
      <w:tblGrid>
        <w:gridCol w:w="500"/>
        <w:gridCol w:w="4233"/>
        <w:gridCol w:w="791"/>
        <w:gridCol w:w="992"/>
        <w:gridCol w:w="1417"/>
        <w:gridCol w:w="1843"/>
      </w:tblGrid>
      <w:tr w:rsidR="00001165" w:rsidRPr="004105AB" w:rsidTr="001E7F13">
        <w:trPr>
          <w:trHeight w:val="300"/>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št.</w:t>
            </w:r>
          </w:p>
        </w:tc>
        <w:tc>
          <w:tcPr>
            <w:tcW w:w="4233" w:type="dxa"/>
            <w:tcBorders>
              <w:top w:val="single" w:sz="4" w:space="0" w:color="auto"/>
              <w:left w:val="nil"/>
              <w:bottom w:val="single" w:sz="4" w:space="0" w:color="auto"/>
              <w:right w:val="single" w:sz="4" w:space="0" w:color="auto"/>
            </w:tcBorders>
            <w:shd w:val="clear" w:color="auto" w:fill="auto"/>
            <w:vAlign w:val="center"/>
            <w:hideMark/>
          </w:tcPr>
          <w:p w:rsidR="00001165" w:rsidRPr="004105AB" w:rsidRDefault="00001165" w:rsidP="001E7F13">
            <w:pPr>
              <w:jc w:val="both"/>
              <w:rPr>
                <w:rFonts w:asciiTheme="minorHAnsi" w:hAnsiTheme="minorHAnsi" w:cstheme="minorHAnsi"/>
                <w:b/>
                <w:bCs/>
                <w:sz w:val="22"/>
                <w:szCs w:val="22"/>
              </w:rPr>
            </w:pPr>
            <w:r w:rsidRPr="004105AB">
              <w:rPr>
                <w:rFonts w:asciiTheme="minorHAnsi" w:hAnsiTheme="minorHAnsi" w:cstheme="minorHAnsi"/>
                <w:b/>
                <w:bCs/>
                <w:sz w:val="22"/>
                <w:szCs w:val="22"/>
              </w:rPr>
              <w:t xml:space="preserve">Opis dela </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Enota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Količina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Cena/enoto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Skupaj</w:t>
            </w:r>
          </w:p>
        </w:tc>
      </w:tr>
      <w:tr w:rsidR="00001165" w:rsidRPr="004105AB" w:rsidTr="001E7F13">
        <w:trPr>
          <w:trHeight w:val="30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4105AB" w:rsidRDefault="00001165" w:rsidP="001E7F13">
            <w:pPr>
              <w:jc w:val="right"/>
              <w:rPr>
                <w:rFonts w:asciiTheme="minorHAnsi" w:hAnsiTheme="minorHAnsi" w:cstheme="minorHAnsi"/>
                <w:sz w:val="22"/>
                <w:szCs w:val="22"/>
              </w:rPr>
            </w:pPr>
            <w:r w:rsidRPr="004105AB">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4105AB" w:rsidRDefault="00001165" w:rsidP="001E7F13">
            <w:pPr>
              <w:jc w:val="both"/>
              <w:rPr>
                <w:rFonts w:asciiTheme="minorHAnsi" w:hAnsiTheme="minorHAnsi" w:cstheme="minorHAnsi"/>
                <w:sz w:val="22"/>
                <w:szCs w:val="22"/>
              </w:rPr>
            </w:pPr>
            <w:r w:rsidRPr="004105AB">
              <w:rPr>
                <w:rFonts w:asciiTheme="minorHAnsi" w:hAnsiTheme="minorHAnsi" w:cstheme="minorHAnsi"/>
                <w:sz w:val="22"/>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4105AB" w:rsidRDefault="00001165" w:rsidP="001E7F13">
            <w:pPr>
              <w:jc w:val="center"/>
              <w:rPr>
                <w:rFonts w:asciiTheme="minorHAnsi" w:hAnsiTheme="minorHAnsi" w:cstheme="minorHAnsi"/>
                <w:sz w:val="22"/>
                <w:szCs w:val="22"/>
              </w:rPr>
            </w:pPr>
            <w:r w:rsidRPr="004105AB">
              <w:rPr>
                <w:rFonts w:asciiTheme="minorHAnsi" w:hAnsiTheme="minorHAnsi" w:cstheme="minorHAnsi"/>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4105AB" w:rsidRDefault="00001165" w:rsidP="001E7F13">
            <w:pPr>
              <w:jc w:val="center"/>
              <w:rPr>
                <w:rFonts w:asciiTheme="minorHAnsi" w:hAnsiTheme="minorHAnsi" w:cstheme="minorHAnsi"/>
                <w:sz w:val="22"/>
                <w:szCs w:val="22"/>
              </w:rPr>
            </w:pPr>
            <w:r w:rsidRPr="004105AB">
              <w:rPr>
                <w:rFonts w:asciiTheme="minorHAnsi" w:hAnsiTheme="minorHAnsi" w:cstheme="minorHAnsi"/>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001165" w:rsidRPr="004105AB" w:rsidRDefault="00001165" w:rsidP="001E7F13">
            <w:pPr>
              <w:jc w:val="right"/>
              <w:rPr>
                <w:rFonts w:asciiTheme="minorHAnsi" w:hAnsiTheme="minorHAnsi" w:cstheme="minorHAnsi"/>
                <w:sz w:val="22"/>
                <w:szCs w:val="22"/>
              </w:rPr>
            </w:pPr>
            <w:r w:rsidRPr="004105AB">
              <w:rPr>
                <w:rFonts w:asciiTheme="minorHAnsi" w:hAnsiTheme="minorHAnsi" w:cstheme="minorHAnsi"/>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001165" w:rsidRPr="004105AB" w:rsidRDefault="00001165" w:rsidP="001E7F13">
            <w:pPr>
              <w:jc w:val="right"/>
              <w:rPr>
                <w:rFonts w:asciiTheme="minorHAnsi" w:hAnsiTheme="minorHAnsi" w:cstheme="minorHAnsi"/>
                <w:sz w:val="22"/>
                <w:szCs w:val="22"/>
              </w:rPr>
            </w:pPr>
            <w:r w:rsidRPr="004105AB">
              <w:rPr>
                <w:rFonts w:asciiTheme="minorHAnsi" w:hAnsiTheme="minorHAnsi" w:cstheme="minorHAnsi"/>
                <w:sz w:val="22"/>
                <w:szCs w:val="22"/>
              </w:rPr>
              <w:t> </w:t>
            </w:r>
          </w:p>
        </w:tc>
      </w:tr>
      <w:tr w:rsidR="00001165" w:rsidRPr="004105AB" w:rsidTr="001E7F13">
        <w:trPr>
          <w:trHeight w:val="94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w:t>
            </w:r>
          </w:p>
        </w:tc>
        <w:tc>
          <w:tcPr>
            <w:tcW w:w="4233" w:type="dxa"/>
            <w:tcBorders>
              <w:top w:val="single" w:sz="4" w:space="0" w:color="auto"/>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premaza betonske podlage s </w:t>
            </w:r>
            <w:proofErr w:type="spellStart"/>
            <w:r w:rsidRPr="008D36DD">
              <w:rPr>
                <w:rFonts w:asciiTheme="minorHAnsi" w:hAnsiTheme="minorHAnsi" w:cstheme="minorHAnsi"/>
                <w:sz w:val="22"/>
                <w:szCs w:val="22"/>
              </w:rPr>
              <w:t>hitrovezočim</w:t>
            </w:r>
            <w:proofErr w:type="spellEnd"/>
            <w:r w:rsidRPr="008D36DD">
              <w:rPr>
                <w:rFonts w:asciiTheme="minorHAnsi" w:hAnsiTheme="minorHAnsi" w:cstheme="minorHAnsi"/>
                <w:sz w:val="22"/>
                <w:szCs w:val="22"/>
              </w:rPr>
              <w:t xml:space="preserve"> bitumenskim </w:t>
            </w:r>
            <w:proofErr w:type="spellStart"/>
            <w:r w:rsidRPr="008D36DD">
              <w:rPr>
                <w:rFonts w:asciiTheme="minorHAnsi" w:hAnsiTheme="minorHAnsi" w:cstheme="minorHAnsi"/>
                <w:sz w:val="22"/>
                <w:szCs w:val="22"/>
              </w:rPr>
              <w:t>prednamazom</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Voranstrich</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Universal</w:t>
            </w:r>
            <w:proofErr w:type="spellEnd"/>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684,00</w:t>
            </w:r>
          </w:p>
        </w:tc>
        <w:tc>
          <w:tcPr>
            <w:tcW w:w="1417" w:type="dxa"/>
            <w:tcBorders>
              <w:top w:val="single" w:sz="4" w:space="0" w:color="auto"/>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single" w:sz="4" w:space="0" w:color="auto"/>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3218"/>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w:t>
            </w:r>
            <w:proofErr w:type="spellStart"/>
            <w:r w:rsidRPr="008D36DD">
              <w:rPr>
                <w:rFonts w:asciiTheme="minorHAnsi" w:hAnsiTheme="minorHAnsi" w:cstheme="minorHAnsi"/>
                <w:sz w:val="22"/>
                <w:szCs w:val="22"/>
              </w:rPr>
              <w:t>parozapornega</w:t>
            </w:r>
            <w:proofErr w:type="spellEnd"/>
            <w:r w:rsidRPr="008D36DD">
              <w:rPr>
                <w:rFonts w:asciiTheme="minorHAnsi" w:hAnsiTheme="minorHAnsi" w:cstheme="minorHAnsi"/>
                <w:sz w:val="22"/>
                <w:szCs w:val="22"/>
              </w:rPr>
              <w:t xml:space="preserve"> sloja iz specialnega elastomernega bitumna za hitro varjenje, nosilec iz steklenega flisa in ALU PES sloja, difuzijska upornost prehodu vodne pare </w:t>
            </w:r>
            <w:proofErr w:type="spellStart"/>
            <w:r w:rsidRPr="008D36DD">
              <w:rPr>
                <w:rFonts w:asciiTheme="minorHAnsi" w:hAnsiTheme="minorHAnsi" w:cstheme="minorHAnsi"/>
                <w:sz w:val="22"/>
                <w:szCs w:val="22"/>
              </w:rPr>
              <w:t>Sd</w:t>
            </w:r>
            <w:proofErr w:type="spellEnd"/>
            <w:r w:rsidRPr="008D36DD">
              <w:rPr>
                <w:rFonts w:asciiTheme="minorHAnsi" w:hAnsiTheme="minorHAnsi" w:cstheme="minorHAnsi"/>
                <w:sz w:val="22"/>
                <w:szCs w:val="22"/>
              </w:rPr>
              <w:t xml:space="preserve"> &gt; 1500 m, zgoraj s </w:t>
            </w:r>
            <w:proofErr w:type="spellStart"/>
            <w:r w:rsidRPr="008D36DD">
              <w:rPr>
                <w:rFonts w:asciiTheme="minorHAnsi" w:hAnsiTheme="minorHAnsi" w:cstheme="minorHAnsi"/>
                <w:sz w:val="22"/>
                <w:szCs w:val="22"/>
              </w:rPr>
              <w:t>Therm</w:t>
            </w:r>
            <w:proofErr w:type="spellEnd"/>
            <w:r w:rsidRPr="008D36DD">
              <w:rPr>
                <w:rFonts w:asciiTheme="minorHAnsi" w:hAnsiTheme="minorHAnsi" w:cstheme="minorHAnsi"/>
                <w:sz w:val="22"/>
                <w:szCs w:val="22"/>
              </w:rPr>
              <w:t xml:space="preserve"> pasovi, ki se aktivirajo z gorilnikom, spodaj hladno samolepilni bitumenski nanos z zaščitno folijo; alkalno odporen; debelina 4 mm, </w:t>
            </w:r>
            <w:r w:rsidRPr="008D36DD">
              <w:rPr>
                <w:rFonts w:asciiTheme="minorHAnsi" w:hAnsiTheme="minorHAnsi" w:cstheme="minorHAnsi"/>
                <w:sz w:val="22"/>
                <w:szCs w:val="22"/>
              </w:rPr>
              <w:br/>
            </w:r>
            <w:proofErr w:type="spellStart"/>
            <w:r w:rsidRPr="008D36DD">
              <w:rPr>
                <w:rFonts w:asciiTheme="minorHAnsi" w:hAnsiTheme="minorHAnsi" w:cstheme="minorHAnsi"/>
                <w:sz w:val="22"/>
                <w:szCs w:val="22"/>
              </w:rPr>
              <w:t>tesnenje</w:t>
            </w:r>
            <w:proofErr w:type="spellEnd"/>
            <w:r w:rsidRPr="008D36DD">
              <w:rPr>
                <w:rFonts w:asciiTheme="minorHAnsi" w:hAnsiTheme="minorHAnsi" w:cstheme="minorHAnsi"/>
                <w:sz w:val="22"/>
                <w:szCs w:val="22"/>
              </w:rPr>
              <w:t xml:space="preserve"> z varjenjem čelno in vzdolžno s preklopom 8 do 10 cm</w:t>
            </w:r>
            <w:r w:rsidRPr="008D36DD">
              <w:rPr>
                <w:rFonts w:asciiTheme="minorHAnsi" w:hAnsiTheme="minorHAnsi" w:cstheme="minorHAnsi"/>
                <w:sz w:val="22"/>
                <w:szCs w:val="22"/>
              </w:rPr>
              <w:br/>
              <w:t xml:space="preserve">izvedba spojev z zamikanjem /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THERM DS1 DUO / 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684,00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282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3.</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toplotno izolacijskega sloja iz </w:t>
            </w:r>
            <w:proofErr w:type="spellStart"/>
            <w:r w:rsidRPr="008D36DD">
              <w:rPr>
                <w:rFonts w:asciiTheme="minorHAnsi" w:hAnsiTheme="minorHAnsi" w:cstheme="minorHAnsi"/>
                <w:sz w:val="22"/>
                <w:szCs w:val="22"/>
              </w:rPr>
              <w:t>Polyisociuranatnih</w:t>
            </w:r>
            <w:proofErr w:type="spellEnd"/>
            <w:r w:rsidRPr="008D36DD">
              <w:rPr>
                <w:rFonts w:asciiTheme="minorHAnsi" w:hAnsiTheme="minorHAnsi" w:cstheme="minorHAnsi"/>
                <w:sz w:val="22"/>
                <w:szCs w:val="22"/>
              </w:rPr>
              <w:t xml:space="preserve"> plošč iz trde pene  (PIR), </w:t>
            </w:r>
            <w:proofErr w:type="spellStart"/>
            <w:r w:rsidRPr="008D36DD">
              <w:rPr>
                <w:rFonts w:asciiTheme="minorHAnsi" w:hAnsiTheme="minorHAnsi" w:cstheme="minorHAnsi"/>
                <w:sz w:val="22"/>
                <w:szCs w:val="22"/>
              </w:rPr>
              <w:t>objestransko</w:t>
            </w:r>
            <w:proofErr w:type="spellEnd"/>
            <w:r w:rsidRPr="008D36DD">
              <w:rPr>
                <w:rFonts w:asciiTheme="minorHAnsi" w:hAnsiTheme="minorHAnsi" w:cstheme="minorHAnsi"/>
                <w:sz w:val="22"/>
                <w:szCs w:val="22"/>
              </w:rPr>
              <w:t xml:space="preserve"> kaširan z ALU slojem (PUR-DD po ONORM B 6000), s preklopnim spojem, </w:t>
            </w:r>
            <w:r w:rsidRPr="008D36DD">
              <w:rPr>
                <w:rFonts w:asciiTheme="minorHAnsi" w:hAnsiTheme="minorHAnsi" w:cstheme="minorHAnsi"/>
                <w:sz w:val="22"/>
                <w:szCs w:val="22"/>
              </w:rPr>
              <w:br/>
              <w:t xml:space="preserve">gostota 30 kg / m3; koeficient toplotne prevodnosti 0,022 W/mK; tlačna trdnost pri 10 % deformaciji &gt; 120 </w:t>
            </w:r>
            <w:proofErr w:type="spellStart"/>
            <w:r w:rsidRPr="008D36DD">
              <w:rPr>
                <w:rFonts w:asciiTheme="minorHAnsi" w:hAnsiTheme="minorHAnsi" w:cstheme="minorHAnsi"/>
                <w:sz w:val="22"/>
                <w:szCs w:val="22"/>
              </w:rPr>
              <w:t>Kpa</w:t>
            </w:r>
            <w:proofErr w:type="spellEnd"/>
            <w:r w:rsidRPr="008D36DD">
              <w:rPr>
                <w:rFonts w:asciiTheme="minorHAnsi" w:hAnsiTheme="minorHAnsi" w:cstheme="minorHAnsi"/>
                <w:sz w:val="22"/>
                <w:szCs w:val="22"/>
              </w:rPr>
              <w:t xml:space="preserve">; Navzemanje vlage &lt; 2%; PIR </w:t>
            </w:r>
            <w:proofErr w:type="spellStart"/>
            <w:r w:rsidRPr="008D36DD">
              <w:rPr>
                <w:rFonts w:asciiTheme="minorHAnsi" w:hAnsiTheme="minorHAnsi" w:cstheme="minorHAnsi"/>
                <w:sz w:val="22"/>
                <w:szCs w:val="22"/>
              </w:rPr>
              <w:t>index</w:t>
            </w:r>
            <w:proofErr w:type="spellEnd"/>
            <w:r w:rsidRPr="008D36DD">
              <w:rPr>
                <w:rFonts w:asciiTheme="minorHAnsi" w:hAnsiTheme="minorHAnsi" w:cstheme="minorHAnsi"/>
                <w:sz w:val="22"/>
                <w:szCs w:val="22"/>
              </w:rPr>
              <w:t xml:space="preserve"> &gt; 250 (ekstremno visoka dimenzijska stabilnost)</w:t>
            </w:r>
            <w:r w:rsidRPr="008D36DD">
              <w:rPr>
                <w:rFonts w:asciiTheme="minorHAnsi" w:hAnsiTheme="minorHAnsi" w:cstheme="minorHAnsi"/>
                <w:sz w:val="22"/>
                <w:szCs w:val="22"/>
              </w:rPr>
              <w:br/>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PI FA v debelini 120 mm 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448,00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375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samolepilni trak iz elastomernega bitumna, nosilec iz mrežne tkanine 200 g/m2, zgornja stran s taljivo folijo, z možnostjo varjenja vzdolžnih spojev za zagotavljanje 100 % vodotesnosti, debelina 3 mm, področje plastičnosti spodaj - 30 / zgoraj - 25 do + 100 st. C; pretržna sila &gt; 1000 N; po razvitju in </w:t>
            </w:r>
            <w:proofErr w:type="spellStart"/>
            <w:r w:rsidRPr="008D36DD">
              <w:rPr>
                <w:rFonts w:asciiTheme="minorHAnsi" w:hAnsiTheme="minorHAnsi" w:cstheme="minorHAnsi"/>
                <w:sz w:val="22"/>
                <w:szCs w:val="22"/>
              </w:rPr>
              <w:t>pozicioniranju</w:t>
            </w:r>
            <w:proofErr w:type="spellEnd"/>
            <w:r w:rsidRPr="008D36DD">
              <w:rPr>
                <w:rFonts w:asciiTheme="minorHAnsi" w:hAnsiTheme="minorHAnsi" w:cstheme="minorHAnsi"/>
                <w:sz w:val="22"/>
                <w:szCs w:val="22"/>
              </w:rPr>
              <w:t xml:space="preserve"> role se zaščitna folija spodaj odstrani; Izvedba spojev z zamikanjem. </w:t>
            </w:r>
            <w:r w:rsidRPr="008D36DD">
              <w:rPr>
                <w:rFonts w:asciiTheme="minorHAnsi" w:hAnsiTheme="minorHAnsi" w:cstheme="minorHAnsi"/>
                <w:sz w:val="22"/>
                <w:szCs w:val="22"/>
              </w:rPr>
              <w:br/>
              <w:t xml:space="preserve">DU/E1 PYE KTG KSP 3 –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TEC KSA DUO </w:t>
            </w:r>
            <w:r>
              <w:rPr>
                <w:rFonts w:asciiTheme="minorHAnsi" w:hAnsiTheme="minorHAnsi" w:cstheme="minorHAnsi"/>
                <w:sz w:val="22"/>
                <w:szCs w:val="22"/>
              </w:rPr>
              <w:t>–</w:t>
            </w:r>
            <w:r w:rsidRPr="008D36DD">
              <w:rPr>
                <w:rFonts w:asciiTheme="minorHAnsi" w:hAnsiTheme="minorHAnsi" w:cstheme="minorHAnsi"/>
                <w:sz w:val="22"/>
                <w:szCs w:val="22"/>
              </w:rPr>
              <w:t xml:space="preserve"> plošče</w:t>
            </w:r>
            <w:r>
              <w:rPr>
                <w:rFonts w:asciiTheme="minorHAnsi" w:hAnsiTheme="minorHAnsi" w:cstheme="minorHAnsi"/>
                <w:sz w:val="22"/>
                <w:szCs w:val="22"/>
              </w:rPr>
              <w:t xml:space="preserve"> </w:t>
            </w:r>
            <w:r w:rsidRPr="008D36DD">
              <w:rPr>
                <w:rFonts w:asciiTheme="minorHAnsi" w:hAnsiTheme="minorHAnsi" w:cstheme="minorHAnsi"/>
                <w:sz w:val="22"/>
                <w:szCs w:val="22"/>
              </w:rP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107,00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2938"/>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lastRenderedPageBreak/>
              <w:t>5.</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visoko </w:t>
            </w:r>
            <w:proofErr w:type="spellStart"/>
            <w:r w:rsidRPr="008D36DD">
              <w:rPr>
                <w:rFonts w:asciiTheme="minorHAnsi" w:hAnsiTheme="minorHAnsi" w:cstheme="minorHAnsi"/>
                <w:sz w:val="22"/>
                <w:szCs w:val="22"/>
              </w:rPr>
              <w:t>plasto</w:t>
            </w:r>
            <w:proofErr w:type="spellEnd"/>
            <w:r w:rsidRPr="008D36DD">
              <w:rPr>
                <w:rFonts w:asciiTheme="minorHAnsi" w:hAnsiTheme="minorHAnsi" w:cstheme="minorHAnsi"/>
                <w:sz w:val="22"/>
                <w:szCs w:val="22"/>
              </w:rPr>
              <w:t xml:space="preserve"> / elastomerni  bitumenski varilni trak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5,2 mm, s posebnim mrežnim nosilnim slojem 300 g/m2, s skrilavim </w:t>
            </w:r>
            <w:proofErr w:type="spellStart"/>
            <w:r w:rsidRPr="008D36DD">
              <w:rPr>
                <w:rFonts w:asciiTheme="minorHAnsi" w:hAnsiTheme="minorHAnsi" w:cstheme="minorHAnsi"/>
                <w:sz w:val="22"/>
                <w:szCs w:val="22"/>
              </w:rPr>
              <w:t>posutjm</w:t>
            </w:r>
            <w:proofErr w:type="spellEnd"/>
            <w:r w:rsidRPr="008D36DD">
              <w:rPr>
                <w:rFonts w:asciiTheme="minorHAnsi" w:hAnsiTheme="minorHAnsi" w:cstheme="minorHAnsi"/>
                <w:sz w:val="22"/>
                <w:szCs w:val="22"/>
              </w:rPr>
              <w:t>, pretržna sila &gt; 1450 N, pretržni raztezek &gt; 23 %: področje plastičnosti spodaj - 40 / zgoraj - 25 do + 150 st. C; odpornost na pregib pri nizkih temperaturah spodaj - 33 / zgoraj - 15; čelni in vzdolžni preklop 8 do 10 cm</w:t>
            </w:r>
            <w:r w:rsidRPr="008D36DD">
              <w:rPr>
                <w:rFonts w:asciiTheme="minorHAnsi" w:hAnsiTheme="minorHAnsi" w:cstheme="minorHAnsi"/>
                <w:sz w:val="22"/>
                <w:szCs w:val="22"/>
              </w:rPr>
              <w:br/>
              <w:t xml:space="preserve">DO/E1 PYE KTP 300 S5 -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Karat</w:t>
            </w:r>
            <w:r w:rsidRPr="008D36DD">
              <w:rPr>
                <w:rFonts w:asciiTheme="minorHAnsi" w:hAnsiTheme="minorHAnsi" w:cstheme="minorHAnsi"/>
                <w:sz w:val="22"/>
                <w:szCs w:val="22"/>
              </w:rPr>
              <w:b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107,00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001165">
        <w:trPr>
          <w:trHeight w:val="2243"/>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6.</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finalnega pohodnega tlaka s postavitvijo </w:t>
            </w:r>
            <w:proofErr w:type="spellStart"/>
            <w:r w:rsidRPr="008D36DD">
              <w:rPr>
                <w:rFonts w:asciiTheme="minorHAnsi" w:hAnsiTheme="minorHAnsi" w:cstheme="minorHAnsi"/>
                <w:sz w:val="22"/>
                <w:szCs w:val="22"/>
              </w:rPr>
              <w:t>Buzon</w:t>
            </w:r>
            <w:proofErr w:type="spellEnd"/>
            <w:r w:rsidRPr="008D36DD">
              <w:rPr>
                <w:rFonts w:asciiTheme="minorHAnsi" w:hAnsiTheme="minorHAnsi" w:cstheme="minorHAnsi"/>
                <w:sz w:val="22"/>
                <w:szCs w:val="22"/>
              </w:rPr>
              <w:t xml:space="preserve"> podstavkov z nastavljivo višino in korektorjem naklona; velikost naležne ploskve 200 mm; podložni sloj do </w:t>
            </w:r>
            <w:proofErr w:type="spellStart"/>
            <w:r w:rsidRPr="008D36DD">
              <w:rPr>
                <w:rFonts w:asciiTheme="minorHAnsi" w:hAnsiTheme="minorHAnsi" w:cstheme="minorHAnsi"/>
                <w:sz w:val="22"/>
                <w:szCs w:val="22"/>
              </w:rPr>
              <w:t>hidroizolacijskega</w:t>
            </w:r>
            <w:proofErr w:type="spellEnd"/>
            <w:r w:rsidRPr="008D36DD">
              <w:rPr>
                <w:rFonts w:asciiTheme="minorHAnsi" w:hAnsiTheme="minorHAnsi" w:cstheme="minorHAnsi"/>
                <w:sz w:val="22"/>
                <w:szCs w:val="22"/>
              </w:rPr>
              <w:t xml:space="preserve"> sloja in dobavo ter postavitvijo brušenih betonskih plošč 50/50cm na podstavke kot </w:t>
            </w:r>
            <w:proofErr w:type="spellStart"/>
            <w:r w:rsidRPr="008D36DD">
              <w:rPr>
                <w:rFonts w:asciiTheme="minorHAnsi" w:hAnsiTheme="minorHAnsi" w:cstheme="minorHAnsi"/>
                <w:sz w:val="22"/>
                <w:szCs w:val="22"/>
              </w:rPr>
              <w:t>naprimer</w:t>
            </w:r>
            <w:proofErr w:type="spellEnd"/>
            <w:r w:rsidRPr="008D36DD">
              <w:rPr>
                <w:rFonts w:asciiTheme="minorHAnsi" w:hAnsiTheme="minorHAnsi" w:cstheme="minorHAnsi"/>
                <w:sz w:val="22"/>
                <w:szCs w:val="22"/>
              </w:rPr>
              <w:t xml:space="preserve"> Oblak mix 16 tonalit, 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107,00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6907"/>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7.</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obdelava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do višine 60 cm od nivoja podlage z dobavo in montažo toplotna izolacija iz PIR M plošč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8 cm, predhodno lepljena / mehansko pritrjena v podlago, po obodu vgrajen trikotni PIR klin (50/50), samolepilni trak iz elastomernega bitumna, nosilec iz mrežne tkanine 200 g/m2, zgornja stran s taljivo folijo, z možnostjo varjenja vzdolžnih spojev za zagotavljanje 100 % vodotesnosti, debelina 3 mm, področje plastičnosti spodaj - 30 / zgoraj - 25 do + 100 st. C; pretržna sila &gt; 1000 N; izvedba spojev z zamikanjem DU/E1 PYE KTG KSP 3 –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TEC KSA DUO, visoko </w:t>
            </w:r>
            <w:proofErr w:type="spellStart"/>
            <w:r w:rsidRPr="008D36DD">
              <w:rPr>
                <w:rFonts w:asciiTheme="minorHAnsi" w:hAnsiTheme="minorHAnsi" w:cstheme="minorHAnsi"/>
                <w:sz w:val="22"/>
                <w:szCs w:val="22"/>
              </w:rPr>
              <w:t>plasto</w:t>
            </w:r>
            <w:proofErr w:type="spellEnd"/>
            <w:r w:rsidRPr="008D36DD">
              <w:rPr>
                <w:rFonts w:asciiTheme="minorHAnsi" w:hAnsiTheme="minorHAnsi" w:cstheme="minorHAnsi"/>
                <w:sz w:val="22"/>
                <w:szCs w:val="22"/>
              </w:rPr>
              <w:t xml:space="preserve"> / elastomerni  bitumenski varilni trak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5,2 mm, s posebnim mrežnim nosilnim slojem 300 g/m2, s skrilavim </w:t>
            </w:r>
            <w:proofErr w:type="spellStart"/>
            <w:r w:rsidRPr="008D36DD">
              <w:rPr>
                <w:rFonts w:asciiTheme="minorHAnsi" w:hAnsiTheme="minorHAnsi" w:cstheme="minorHAnsi"/>
                <w:sz w:val="22"/>
                <w:szCs w:val="22"/>
              </w:rPr>
              <w:t>posutjm</w:t>
            </w:r>
            <w:proofErr w:type="spellEnd"/>
            <w:r w:rsidRPr="008D36DD">
              <w:rPr>
                <w:rFonts w:asciiTheme="minorHAnsi" w:hAnsiTheme="minorHAnsi" w:cstheme="minorHAnsi"/>
                <w:sz w:val="22"/>
                <w:szCs w:val="22"/>
              </w:rPr>
              <w:t xml:space="preserve">, pretržna sila &gt; 1450 N, pretržni raztezek &gt; 23 %: področje plastičnosti spodaj - 40 / zgoraj - 25 do + 150 st. C; odpornost na pregib pri nizkih temperaturah spodaj - 33 / zgoraj - 15; čelni in vzdolžni preklop 8 do 10 cm, DO/E1 PYE KTP 300 S5 -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Karat, Sistemska odpornost na leteči ogenj in sevalno toploto B </w:t>
            </w:r>
            <w:proofErr w:type="spellStart"/>
            <w:r w:rsidRPr="008D36DD">
              <w:rPr>
                <w:rFonts w:asciiTheme="minorHAnsi" w:hAnsiTheme="minorHAnsi" w:cstheme="minorHAnsi"/>
                <w:sz w:val="22"/>
                <w:szCs w:val="22"/>
              </w:rPr>
              <w:t>roof</w:t>
            </w:r>
            <w:proofErr w:type="spellEnd"/>
            <w:r w:rsidRPr="008D36DD">
              <w:rPr>
                <w:rFonts w:asciiTheme="minorHAnsi" w:hAnsiTheme="minorHAnsi" w:cstheme="minorHAnsi"/>
                <w:sz w:val="22"/>
                <w:szCs w:val="22"/>
              </w:rPr>
              <w:t xml:space="preserve"> (t1)</w:t>
            </w:r>
            <w:r>
              <w:rPr>
                <w:rFonts w:asciiTheme="minorHAnsi" w:hAnsiTheme="minorHAnsi" w:cstheme="minorHAnsi"/>
                <w:sz w:val="22"/>
                <w:szCs w:val="22"/>
              </w:rPr>
              <w:t xml:space="preserve"> </w:t>
            </w:r>
            <w:r w:rsidRPr="008D36DD">
              <w:rPr>
                <w:rFonts w:asciiTheme="minorHAnsi" w:hAnsiTheme="minorHAnsi" w:cstheme="minorHAnsi"/>
                <w:sz w:val="22"/>
                <w:szCs w:val="22"/>
              </w:rP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146,40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001165">
        <w:trPr>
          <w:trHeight w:val="223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lastRenderedPageBreak/>
              <w:t>8.</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površin pod nasipi in odprtimi površinami z ločilna tkanina iz steklene tkanine GV 120, FPO tesnilna folija debeline 1,8 mm, mehansko pritrjena v podlago, robno pritrjena s pritrdilnim profilom in vrvico, (FPO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Thermoplan</w:t>
            </w:r>
            <w:proofErr w:type="spellEnd"/>
            <w:r w:rsidRPr="008D36DD">
              <w:rPr>
                <w:rFonts w:asciiTheme="minorHAnsi" w:hAnsiTheme="minorHAnsi" w:cstheme="minorHAnsi"/>
                <w:sz w:val="22"/>
                <w:szCs w:val="22"/>
              </w:rPr>
              <w:t xml:space="preserve"> T 18), Sistemska odpornost na leteči ogenj in sevalno toploto B </w:t>
            </w:r>
            <w:proofErr w:type="spellStart"/>
            <w:r w:rsidRPr="008D36DD">
              <w:rPr>
                <w:rFonts w:asciiTheme="minorHAnsi" w:hAnsiTheme="minorHAnsi" w:cstheme="minorHAnsi"/>
                <w:sz w:val="22"/>
                <w:szCs w:val="22"/>
              </w:rPr>
              <w:t>roof</w:t>
            </w:r>
            <w:proofErr w:type="spellEnd"/>
            <w:r w:rsidRPr="008D36DD">
              <w:rPr>
                <w:rFonts w:asciiTheme="minorHAnsi" w:hAnsiTheme="minorHAnsi" w:cstheme="minorHAnsi"/>
                <w:sz w:val="22"/>
                <w:szCs w:val="22"/>
              </w:rPr>
              <w:t xml:space="preserve"> (t1)</w:t>
            </w:r>
            <w:r>
              <w:rPr>
                <w:rFonts w:asciiTheme="minorHAnsi" w:hAnsiTheme="minorHAnsi" w:cstheme="minorHAnsi"/>
                <w:sz w:val="22"/>
                <w:szCs w:val="22"/>
              </w:rPr>
              <w:t xml:space="preserve"> </w:t>
            </w:r>
            <w:r w:rsidRPr="008D36DD">
              <w:rPr>
                <w:rFonts w:asciiTheme="minorHAnsi" w:hAnsiTheme="minorHAnsi" w:cstheme="minorHAnsi"/>
                <w:sz w:val="22"/>
                <w:szCs w:val="22"/>
              </w:rP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345,00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9.</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dodatni sloj na pohodnih površinah izveden z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Walkway</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matte</w:t>
            </w:r>
            <w:proofErr w:type="spellEnd"/>
            <w:r w:rsidRPr="008D36DD">
              <w:rPr>
                <w:rFonts w:asciiTheme="minorHAnsi" w:hAnsiTheme="minorHAnsi" w:cstheme="minorHAnsi"/>
                <w:sz w:val="22"/>
                <w:szCs w:val="22"/>
              </w:rPr>
              <w:t xml:space="preserve"> – plošče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6 mm, dimenzija 595 x795 mm 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54,00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300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10.</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obdelava zunanje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do višine 40 cm od nivoja osnovne betonske podlage z dobavo in montažo : toplotna izolacija (vertikalno na </w:t>
            </w:r>
            <w:proofErr w:type="spellStart"/>
            <w:r w:rsidRPr="008D36DD">
              <w:rPr>
                <w:rFonts w:asciiTheme="minorHAnsi" w:hAnsiTheme="minorHAnsi" w:cstheme="minorHAnsi"/>
                <w:sz w:val="22"/>
                <w:szCs w:val="22"/>
              </w:rPr>
              <w:t>atiki</w:t>
            </w:r>
            <w:proofErr w:type="spellEnd"/>
            <w:r w:rsidRPr="008D36DD">
              <w:rPr>
                <w:rFonts w:asciiTheme="minorHAnsi" w:hAnsiTheme="minorHAnsi" w:cstheme="minorHAnsi"/>
                <w:sz w:val="22"/>
                <w:szCs w:val="22"/>
              </w:rPr>
              <w:t xml:space="preserve">) iz PIR M plošč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8 cm, predhodno lepljena / mehansko pritrjena v podlago, podložna tkanina iz </w:t>
            </w:r>
            <w:proofErr w:type="spellStart"/>
            <w:r w:rsidRPr="008D36DD">
              <w:rPr>
                <w:rFonts w:asciiTheme="minorHAnsi" w:hAnsiTheme="minorHAnsi" w:cstheme="minorHAnsi"/>
                <w:sz w:val="22"/>
                <w:szCs w:val="22"/>
              </w:rPr>
              <w:t>Geotekstila</w:t>
            </w:r>
            <w:proofErr w:type="spellEnd"/>
            <w:r w:rsidRPr="008D36DD">
              <w:rPr>
                <w:rFonts w:asciiTheme="minorHAnsi" w:hAnsiTheme="minorHAnsi" w:cstheme="minorHAnsi"/>
                <w:sz w:val="22"/>
                <w:szCs w:val="22"/>
              </w:rPr>
              <w:t xml:space="preserve"> 300 g/m2 (WB 300), FPO tesnilna folija debeline 1,8 mm, mehansko pritrjena v podlago, robno pritrjena s pritrdilnim profilom in vrvico, (FPO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Thermoplan</w:t>
            </w:r>
            <w:proofErr w:type="spellEnd"/>
            <w:r w:rsidRPr="008D36DD">
              <w:rPr>
                <w:rFonts w:asciiTheme="minorHAnsi" w:hAnsiTheme="minorHAnsi" w:cstheme="minorHAnsi"/>
                <w:sz w:val="22"/>
                <w:szCs w:val="22"/>
              </w:rPr>
              <w:t xml:space="preserve"> T 18)</w:t>
            </w:r>
            <w:r w:rsidRPr="008D36DD">
              <w:rPr>
                <w:rFonts w:asciiTheme="minorHAnsi" w:hAnsiTheme="minorHAnsi" w:cstheme="minorHAnsi"/>
                <w:sz w:val="22"/>
                <w:szCs w:val="22"/>
              </w:rPr>
              <w:b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202,00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001165">
        <w:trPr>
          <w:trHeight w:val="440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11.</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obdelava notranje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do višine 40 cm od nivoja osnovne betonske podlage z dobavo in montažo : zarezanje obstoječe pločevinaste fasadne obloge s podtikanjem oblikovanega zaključnega profila iz FPO plastificirane pločevine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r.š.20 cm, toplotna izolacija (vertikalno na </w:t>
            </w:r>
            <w:proofErr w:type="spellStart"/>
            <w:r w:rsidRPr="008D36DD">
              <w:rPr>
                <w:rFonts w:asciiTheme="minorHAnsi" w:hAnsiTheme="minorHAnsi" w:cstheme="minorHAnsi"/>
                <w:sz w:val="22"/>
                <w:szCs w:val="22"/>
              </w:rPr>
              <w:t>atiki</w:t>
            </w:r>
            <w:proofErr w:type="spellEnd"/>
            <w:r w:rsidRPr="008D36DD">
              <w:rPr>
                <w:rFonts w:asciiTheme="minorHAnsi" w:hAnsiTheme="minorHAnsi" w:cstheme="minorHAnsi"/>
                <w:sz w:val="22"/>
                <w:szCs w:val="22"/>
              </w:rPr>
              <w:t xml:space="preserve">) iz PIR M plošč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8 (6) cm, predhodno lepljena / mehansko pritrjena v podlago, podložna tkanina iz </w:t>
            </w:r>
            <w:proofErr w:type="spellStart"/>
            <w:r w:rsidRPr="008D36DD">
              <w:rPr>
                <w:rFonts w:asciiTheme="minorHAnsi" w:hAnsiTheme="minorHAnsi" w:cstheme="minorHAnsi"/>
                <w:sz w:val="22"/>
                <w:szCs w:val="22"/>
              </w:rPr>
              <w:t>Geotekstila</w:t>
            </w:r>
            <w:proofErr w:type="spellEnd"/>
            <w:r w:rsidRPr="008D36DD">
              <w:rPr>
                <w:rFonts w:asciiTheme="minorHAnsi" w:hAnsiTheme="minorHAnsi" w:cstheme="minorHAnsi"/>
                <w:sz w:val="22"/>
                <w:szCs w:val="22"/>
              </w:rPr>
              <w:t xml:space="preserve"> 300 g/m2 (WB 300), FPO tesnilna folija debeline 1,8 mm, mehansko pritrjena v podlago, robno pritrjena s pritrdilnim profilom in vrvico, (FPO </w:t>
            </w:r>
            <w:proofErr w:type="spellStart"/>
            <w:r w:rsidRPr="008D36DD">
              <w:rPr>
                <w:rFonts w:asciiTheme="minorHAnsi" w:hAnsiTheme="minorHAnsi" w:cstheme="minorHAnsi"/>
                <w:sz w:val="22"/>
                <w:szCs w:val="22"/>
              </w:rPr>
              <w:t>Bauder</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Thermoplan</w:t>
            </w:r>
            <w:proofErr w:type="spellEnd"/>
            <w:r w:rsidRPr="008D36DD">
              <w:rPr>
                <w:rFonts w:asciiTheme="minorHAnsi" w:hAnsiTheme="minorHAnsi" w:cstheme="minorHAnsi"/>
                <w:sz w:val="22"/>
                <w:szCs w:val="22"/>
              </w:rPr>
              <w:t xml:space="preserve"> T 18), na zgornjem robi homogeno varjena na profil iz plastificirane pločevine</w:t>
            </w:r>
            <w:r>
              <w:rPr>
                <w:rFonts w:asciiTheme="minorHAnsi" w:hAnsiTheme="minorHAnsi" w:cstheme="minorHAnsi"/>
                <w:sz w:val="22"/>
                <w:szCs w:val="22"/>
              </w:rPr>
              <w:t xml:space="preserve"> </w:t>
            </w:r>
            <w:r w:rsidRPr="008D36DD">
              <w:rPr>
                <w:rFonts w:asciiTheme="minorHAnsi" w:hAnsiTheme="minorHAnsi" w:cstheme="minorHAnsi"/>
                <w:sz w:val="22"/>
                <w:szCs w:val="22"/>
              </w:rPr>
              <w:t xml:space="preserve">ali </w:t>
            </w:r>
            <w:r>
              <w:rPr>
                <w:rFonts w:asciiTheme="minorHAnsi" w:hAnsiTheme="minorHAnsi" w:cstheme="minorHAnsi"/>
                <w:sz w:val="22"/>
                <w:szCs w:val="22"/>
              </w:rPr>
              <w:t>enakovredno</w:t>
            </w:r>
            <w:r w:rsidRPr="008D36DD">
              <w:rPr>
                <w:rFonts w:asciiTheme="minorHAnsi" w:hAnsiTheme="minorHAnsi" w:cstheme="minorHAnsi"/>
                <w:sz w:val="22"/>
                <w:szCs w:val="22"/>
              </w:rPr>
              <w: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44,50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109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12.</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dobava in montaža cevnega revizijskega elementa fi 125mm, integriran v sistem hidroizolacije, tulec zapolnjen z mehko toplotno izolacijo</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kom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20,00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13.</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obdelava prelivov z izdelavo pločevinaste Cu </w:t>
            </w:r>
            <w:proofErr w:type="spellStart"/>
            <w:r w:rsidRPr="008D36DD">
              <w:rPr>
                <w:rFonts w:asciiTheme="minorHAnsi" w:hAnsiTheme="minorHAnsi" w:cstheme="minorHAnsi"/>
                <w:sz w:val="22"/>
                <w:szCs w:val="22"/>
              </w:rPr>
              <w:t>podkonstrukcije</w:t>
            </w:r>
            <w:proofErr w:type="spellEnd"/>
            <w:r w:rsidRPr="008D36DD">
              <w:rPr>
                <w:rFonts w:asciiTheme="minorHAnsi" w:hAnsiTheme="minorHAnsi" w:cstheme="minorHAnsi"/>
                <w:sz w:val="22"/>
                <w:szCs w:val="22"/>
              </w:rPr>
              <w:t xml:space="preserve"> in </w:t>
            </w:r>
            <w:proofErr w:type="spellStart"/>
            <w:r w:rsidRPr="008D36DD">
              <w:rPr>
                <w:rFonts w:asciiTheme="minorHAnsi" w:hAnsiTheme="minorHAnsi" w:cstheme="minorHAnsi"/>
                <w:sz w:val="22"/>
                <w:szCs w:val="22"/>
              </w:rPr>
              <w:t>hidroizolacijsko</w:t>
            </w:r>
            <w:proofErr w:type="spellEnd"/>
            <w:r w:rsidRPr="008D36DD">
              <w:rPr>
                <w:rFonts w:asciiTheme="minorHAnsi" w:hAnsiTheme="minorHAnsi" w:cstheme="minorHAnsi"/>
                <w:sz w:val="22"/>
                <w:szCs w:val="22"/>
              </w:rPr>
              <w:t xml:space="preserve"> oblogo, prelivi velikosti 40/20 dolžine 70 cm</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kom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23,00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3008"/>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lastRenderedPageBreak/>
              <w:t>14.</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podlage pločevinastih obrob na </w:t>
            </w:r>
            <w:proofErr w:type="spellStart"/>
            <w:r w:rsidRPr="008D36DD">
              <w:rPr>
                <w:rFonts w:asciiTheme="minorHAnsi" w:hAnsiTheme="minorHAnsi" w:cstheme="minorHAnsi"/>
                <w:sz w:val="22"/>
                <w:szCs w:val="22"/>
              </w:rPr>
              <w:t>atiki</w:t>
            </w:r>
            <w:proofErr w:type="spellEnd"/>
            <w:r w:rsidRPr="008D36DD">
              <w:rPr>
                <w:rFonts w:asciiTheme="minorHAnsi" w:hAnsiTheme="minorHAnsi" w:cstheme="minorHAnsi"/>
                <w:sz w:val="22"/>
                <w:szCs w:val="22"/>
              </w:rPr>
              <w:t xml:space="preserve">  z izdelavo podlage v naklonu iz opažne plošče (</w:t>
            </w:r>
            <w:proofErr w:type="spellStart"/>
            <w:r w:rsidRPr="008D36DD">
              <w:rPr>
                <w:rFonts w:asciiTheme="minorHAnsi" w:hAnsiTheme="minorHAnsi" w:cstheme="minorHAnsi"/>
                <w:sz w:val="22"/>
                <w:szCs w:val="22"/>
              </w:rPr>
              <w:t>deb</w:t>
            </w:r>
            <w:proofErr w:type="spellEnd"/>
            <w:r w:rsidRPr="008D36DD">
              <w:rPr>
                <w:rFonts w:asciiTheme="minorHAnsi" w:hAnsiTheme="minorHAnsi" w:cstheme="minorHAnsi"/>
                <w:sz w:val="22"/>
                <w:szCs w:val="22"/>
              </w:rPr>
              <w:t xml:space="preserve">. min. 25 mm), širine 40 cm, prostor spodaj zapolnjen s toplotno izolacijo, samolepilni bitumenski trak kot zaščita lesene podlage in </w:t>
            </w:r>
            <w:proofErr w:type="spellStart"/>
            <w:r w:rsidRPr="008D36DD">
              <w:rPr>
                <w:rFonts w:asciiTheme="minorHAnsi" w:hAnsiTheme="minorHAnsi" w:cstheme="minorHAnsi"/>
                <w:sz w:val="22"/>
                <w:szCs w:val="22"/>
              </w:rPr>
              <w:t>tesnje</w:t>
            </w:r>
            <w:proofErr w:type="spellEnd"/>
            <w:r w:rsidRPr="008D36DD">
              <w:rPr>
                <w:rFonts w:asciiTheme="minorHAnsi" w:hAnsiTheme="minorHAnsi" w:cstheme="minorHAnsi"/>
                <w:sz w:val="22"/>
                <w:szCs w:val="22"/>
              </w:rPr>
              <w:t xml:space="preserve"> na prebojih spojih elementov; vertikalno pokrije tudi spoj s toplotno izolacijo na notranji / zunanji strani, podložna pločevina iz pocinkane pločevine </w:t>
            </w:r>
            <w:proofErr w:type="spellStart"/>
            <w:r w:rsidRPr="008D36DD">
              <w:rPr>
                <w:rFonts w:asciiTheme="minorHAnsi" w:hAnsiTheme="minorHAnsi" w:cstheme="minorHAnsi"/>
                <w:sz w:val="22"/>
                <w:szCs w:val="22"/>
              </w:rPr>
              <w:t>r.š</w:t>
            </w:r>
            <w:proofErr w:type="spellEnd"/>
            <w:r w:rsidRPr="008D36DD">
              <w:rPr>
                <w:rFonts w:asciiTheme="minorHAnsi" w:hAnsiTheme="minorHAnsi" w:cstheme="minorHAnsi"/>
                <w:sz w:val="22"/>
                <w:szCs w:val="22"/>
              </w:rPr>
              <w:t xml:space="preserve">. 10 cm, vertikalni kraki pokrivajo zgornji vertikalni rob fasadne izolacije </w:t>
            </w:r>
            <w:r w:rsidRPr="008D36DD">
              <w:rPr>
                <w:rFonts w:asciiTheme="minorHAnsi" w:hAnsiTheme="minorHAnsi" w:cstheme="minorHAnsi"/>
                <w:sz w:val="22"/>
                <w:szCs w:val="22"/>
              </w:rPr>
              <w:b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233,00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15.</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predelava obstoječih Cu pločevinastih kap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ter montaža na pripravljeno </w:t>
            </w:r>
            <w:proofErr w:type="spellStart"/>
            <w:r w:rsidRPr="008D36DD">
              <w:rPr>
                <w:rFonts w:asciiTheme="minorHAnsi" w:hAnsiTheme="minorHAnsi" w:cstheme="minorHAnsi"/>
                <w:sz w:val="22"/>
                <w:szCs w:val="22"/>
              </w:rPr>
              <w:t>podkonstrukcijo</w:t>
            </w:r>
            <w:proofErr w:type="spellEnd"/>
            <w:r w:rsidRPr="008D36DD">
              <w:rPr>
                <w:rFonts w:asciiTheme="minorHAnsi" w:hAnsiTheme="minorHAnsi" w:cstheme="minorHAnsi"/>
                <w:sz w:val="22"/>
                <w:szCs w:val="22"/>
              </w:rPr>
              <w:t xml:space="preserve">, </w:t>
            </w:r>
            <w:proofErr w:type="spellStart"/>
            <w:r w:rsidRPr="008D36DD">
              <w:rPr>
                <w:rFonts w:asciiTheme="minorHAnsi" w:hAnsiTheme="minorHAnsi" w:cstheme="minorHAnsi"/>
                <w:sz w:val="22"/>
                <w:szCs w:val="22"/>
              </w:rPr>
              <w:t>r.š</w:t>
            </w:r>
            <w:proofErr w:type="spellEnd"/>
            <w:r w:rsidRPr="008D36DD">
              <w:rPr>
                <w:rFonts w:asciiTheme="minorHAnsi" w:hAnsiTheme="minorHAnsi" w:cstheme="minorHAnsi"/>
                <w:sz w:val="22"/>
                <w:szCs w:val="22"/>
              </w:rPr>
              <w:t>. 70 cm</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186,00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16.</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novih kap </w:t>
            </w:r>
            <w:proofErr w:type="spellStart"/>
            <w:r w:rsidRPr="008D36DD">
              <w:rPr>
                <w:rFonts w:asciiTheme="minorHAnsi" w:hAnsiTheme="minorHAnsi" w:cstheme="minorHAnsi"/>
                <w:sz w:val="22"/>
                <w:szCs w:val="22"/>
              </w:rPr>
              <w:t>atike</w:t>
            </w:r>
            <w:proofErr w:type="spellEnd"/>
            <w:r w:rsidRPr="008D36DD">
              <w:rPr>
                <w:rFonts w:asciiTheme="minorHAnsi" w:hAnsiTheme="minorHAnsi" w:cstheme="minorHAnsi"/>
                <w:sz w:val="22"/>
                <w:szCs w:val="22"/>
              </w:rPr>
              <w:t xml:space="preserve"> izdelane iz Cu pločevine 0,6mm po detajlu obstoječih, razvite širine 70 cm, pritrjene na pripravljeno podlago</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47,00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17.</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obdelava podstavkov opreme in montiranih elementov z varilnimi </w:t>
            </w:r>
            <w:proofErr w:type="spellStart"/>
            <w:r w:rsidRPr="008D36DD">
              <w:rPr>
                <w:rFonts w:asciiTheme="minorHAnsi" w:hAnsiTheme="minorHAnsi" w:cstheme="minorHAnsi"/>
                <w:sz w:val="22"/>
                <w:szCs w:val="22"/>
              </w:rPr>
              <w:t>hidroizolacijskimi</w:t>
            </w:r>
            <w:proofErr w:type="spellEnd"/>
            <w:r w:rsidRPr="008D36DD">
              <w:rPr>
                <w:rFonts w:asciiTheme="minorHAnsi" w:hAnsiTheme="minorHAnsi" w:cstheme="minorHAnsi"/>
                <w:sz w:val="22"/>
                <w:szCs w:val="22"/>
              </w:rPr>
              <w:t xml:space="preserve"> trakovi v sistemu strehe</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22,00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18.</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dobava in nasip pranega prodca kot zašita strešin v debelini 8 cm, prodec granulata 8-16mm</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224,00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izdelava fasade z izolacijo XPS v debelini 10 cm, lepljene in vijačene plošče, lepilo, steklena mrežica potopljena v lepilo in zaključni tankoslojni silikatni omet</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m2</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89,30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126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dobava in vgradnja </w:t>
            </w:r>
            <w:proofErr w:type="spellStart"/>
            <w:r w:rsidRPr="008D36DD">
              <w:rPr>
                <w:rFonts w:asciiTheme="minorHAnsi" w:hAnsiTheme="minorHAnsi" w:cstheme="minorHAnsi"/>
                <w:sz w:val="22"/>
                <w:szCs w:val="22"/>
              </w:rPr>
              <w:t>odkapnega</w:t>
            </w:r>
            <w:proofErr w:type="spellEnd"/>
            <w:r w:rsidRPr="008D36DD">
              <w:rPr>
                <w:rFonts w:asciiTheme="minorHAnsi" w:hAnsiTheme="minorHAnsi" w:cstheme="minorHAnsi"/>
                <w:sz w:val="22"/>
                <w:szCs w:val="22"/>
              </w:rPr>
              <w:t xml:space="preserve"> fasadnega profila za debelino toplotne </w:t>
            </w:r>
            <w:proofErr w:type="spellStart"/>
            <w:r w:rsidRPr="008D36DD">
              <w:rPr>
                <w:rFonts w:asciiTheme="minorHAnsi" w:hAnsiTheme="minorHAnsi" w:cstheme="minorHAnsi"/>
                <w:sz w:val="22"/>
                <w:szCs w:val="22"/>
              </w:rPr>
              <w:t>izlacije</w:t>
            </w:r>
            <w:proofErr w:type="spellEnd"/>
            <w:r w:rsidRPr="008D36DD">
              <w:rPr>
                <w:rFonts w:asciiTheme="minorHAnsi" w:hAnsiTheme="minorHAnsi" w:cstheme="minorHAnsi"/>
                <w:sz w:val="22"/>
                <w:szCs w:val="22"/>
              </w:rPr>
              <w:t xml:space="preserve"> 10 cm, istočasno pritrdilni profil na zgornjem zaključku bitumenske hidroizolacije</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96,30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945"/>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 xml:space="preserve">izdelava strelovodne inštalacije s priklopi na obstoječe vode, strelovod po ravnih strehah s podstavki </w:t>
            </w:r>
            <w:proofErr w:type="spellStart"/>
            <w:r w:rsidRPr="008D36DD">
              <w:rPr>
                <w:rFonts w:asciiTheme="minorHAnsi" w:hAnsiTheme="minorHAnsi" w:cstheme="minorHAnsi"/>
                <w:sz w:val="22"/>
                <w:szCs w:val="22"/>
              </w:rPr>
              <w:t>Rf</w:t>
            </w:r>
            <w:proofErr w:type="spellEnd"/>
            <w:r w:rsidRPr="008D36DD">
              <w:rPr>
                <w:rFonts w:asciiTheme="minorHAnsi" w:hAnsiTheme="minorHAnsi" w:cstheme="minorHAnsi"/>
                <w:sz w:val="22"/>
                <w:szCs w:val="22"/>
              </w:rPr>
              <w:t xml:space="preserve"> vodnik</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180,00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pregled vertikalnih odtokov s pomočjo kamere in izdelava poročila o stanju</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475,00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 </w:t>
            </w:r>
          </w:p>
        </w:tc>
        <w:tc>
          <w:tcPr>
            <w:tcW w:w="4233" w:type="dxa"/>
            <w:tcBorders>
              <w:top w:val="nil"/>
              <w:left w:val="nil"/>
              <w:bottom w:val="single" w:sz="4" w:space="0" w:color="auto"/>
              <w:right w:val="single" w:sz="4" w:space="0" w:color="auto"/>
            </w:tcBorders>
            <w:shd w:val="clear" w:color="auto" w:fill="auto"/>
            <w:hideMark/>
          </w:tcPr>
          <w:p w:rsidR="00001165" w:rsidRPr="008D36DD" w:rsidRDefault="00001165" w:rsidP="001E7F13">
            <w:pPr>
              <w:rPr>
                <w:rFonts w:asciiTheme="minorHAnsi" w:hAnsiTheme="minorHAnsi" w:cstheme="minorHAnsi"/>
                <w:sz w:val="22"/>
                <w:szCs w:val="22"/>
              </w:rPr>
            </w:pPr>
            <w:r w:rsidRPr="008D36DD">
              <w:rPr>
                <w:rFonts w:asciiTheme="minorHAnsi" w:hAnsiTheme="minorHAnsi" w:cstheme="minorHAnsi"/>
                <w:sz w:val="22"/>
                <w:szCs w:val="22"/>
              </w:rPr>
              <w:t>sanacija vertikalnih odtokov z vstavljanjem - vpihavanjem dodatne obloge cevi - ocena</w:t>
            </w:r>
          </w:p>
        </w:tc>
        <w:tc>
          <w:tcPr>
            <w:tcW w:w="791"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center"/>
              <w:rPr>
                <w:rFonts w:asciiTheme="minorHAnsi" w:hAnsiTheme="minorHAnsi" w:cstheme="minorHAnsi"/>
                <w:sz w:val="22"/>
                <w:szCs w:val="22"/>
              </w:rPr>
            </w:pPr>
            <w:r w:rsidRPr="008D36DD">
              <w:rPr>
                <w:rFonts w:asciiTheme="minorHAnsi" w:hAnsiTheme="minorHAnsi" w:cstheme="minorHAnsi"/>
                <w:sz w:val="22"/>
                <w:szCs w:val="22"/>
              </w:rPr>
              <w:t>m</w:t>
            </w:r>
          </w:p>
        </w:tc>
        <w:tc>
          <w:tcPr>
            <w:tcW w:w="992" w:type="dxa"/>
            <w:tcBorders>
              <w:top w:val="nil"/>
              <w:left w:val="nil"/>
              <w:bottom w:val="single" w:sz="4" w:space="0" w:color="auto"/>
              <w:right w:val="single" w:sz="4" w:space="0" w:color="auto"/>
            </w:tcBorders>
            <w:shd w:val="clear" w:color="auto" w:fill="auto"/>
            <w:noWrap/>
            <w:vAlign w:val="bottom"/>
            <w:hideMark/>
          </w:tcPr>
          <w:p w:rsidR="00001165" w:rsidRPr="008D36DD" w:rsidRDefault="00001165" w:rsidP="001E7F13">
            <w:pPr>
              <w:jc w:val="right"/>
              <w:rPr>
                <w:rFonts w:asciiTheme="minorHAnsi" w:hAnsiTheme="minorHAnsi" w:cstheme="minorHAnsi"/>
                <w:sz w:val="22"/>
                <w:szCs w:val="22"/>
              </w:rPr>
            </w:pPr>
            <w:r w:rsidRPr="008D36DD">
              <w:rPr>
                <w:rFonts w:asciiTheme="minorHAnsi" w:hAnsiTheme="minorHAnsi" w:cstheme="minorHAnsi"/>
                <w:sz w:val="22"/>
                <w:szCs w:val="22"/>
              </w:rPr>
              <w:t>140,00</w:t>
            </w:r>
          </w:p>
        </w:tc>
        <w:tc>
          <w:tcPr>
            <w:tcW w:w="1417"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c>
          <w:tcPr>
            <w:tcW w:w="1843" w:type="dxa"/>
            <w:tcBorders>
              <w:top w:val="nil"/>
              <w:left w:val="nil"/>
              <w:bottom w:val="single" w:sz="4" w:space="0" w:color="auto"/>
              <w:right w:val="single" w:sz="4" w:space="0" w:color="auto"/>
            </w:tcBorders>
          </w:tcPr>
          <w:p w:rsidR="00001165" w:rsidRPr="004105AB" w:rsidRDefault="00001165" w:rsidP="001E7F13">
            <w:pPr>
              <w:jc w:val="right"/>
              <w:rPr>
                <w:rFonts w:asciiTheme="minorHAnsi" w:hAnsiTheme="minorHAnsi" w:cstheme="minorHAnsi"/>
                <w:sz w:val="22"/>
                <w:szCs w:val="22"/>
              </w:rPr>
            </w:pPr>
          </w:p>
        </w:tc>
      </w:tr>
      <w:tr w:rsidR="00001165" w:rsidRPr="004105AB" w:rsidTr="001E7F13">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001165" w:rsidRPr="004105AB" w:rsidRDefault="00001165" w:rsidP="001E7F13">
            <w:pPr>
              <w:jc w:val="right"/>
              <w:rPr>
                <w:rFonts w:asciiTheme="minorHAnsi" w:hAnsiTheme="minorHAnsi" w:cstheme="minorHAnsi"/>
                <w:sz w:val="22"/>
                <w:szCs w:val="22"/>
              </w:rPr>
            </w:pPr>
            <w:r w:rsidRPr="004105AB">
              <w:rPr>
                <w:rFonts w:asciiTheme="minorHAnsi" w:hAnsiTheme="minorHAnsi" w:cstheme="minorHAnsi"/>
                <w:sz w:val="22"/>
                <w:szCs w:val="22"/>
              </w:rPr>
              <w:t> </w:t>
            </w:r>
          </w:p>
        </w:tc>
        <w:tc>
          <w:tcPr>
            <w:tcW w:w="4233" w:type="dxa"/>
            <w:tcBorders>
              <w:top w:val="single" w:sz="4" w:space="0" w:color="auto"/>
              <w:left w:val="nil"/>
              <w:bottom w:val="single" w:sz="4" w:space="0" w:color="auto"/>
              <w:right w:val="single" w:sz="4" w:space="0" w:color="auto"/>
            </w:tcBorders>
            <w:shd w:val="clear" w:color="auto" w:fill="auto"/>
            <w:hideMark/>
          </w:tcPr>
          <w:p w:rsidR="00001165" w:rsidRPr="004105AB" w:rsidRDefault="00001165" w:rsidP="001E7F13">
            <w:pPr>
              <w:jc w:val="both"/>
              <w:rPr>
                <w:rFonts w:asciiTheme="minorHAnsi" w:hAnsiTheme="minorHAnsi" w:cstheme="minorHAnsi"/>
                <w:b/>
                <w:bCs/>
                <w:sz w:val="22"/>
                <w:szCs w:val="22"/>
              </w:rPr>
            </w:pPr>
            <w:r w:rsidRPr="004105AB">
              <w:rPr>
                <w:rFonts w:asciiTheme="minorHAnsi" w:hAnsiTheme="minorHAnsi" w:cstheme="minorHAnsi"/>
                <w:b/>
                <w:bCs/>
                <w:sz w:val="22"/>
                <w:szCs w:val="22"/>
              </w:rPr>
              <w:t>Skupaj streha:</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01165" w:rsidRPr="004105AB" w:rsidRDefault="00001165" w:rsidP="001E7F13">
            <w:pPr>
              <w:jc w:val="center"/>
              <w:rPr>
                <w:rFonts w:asciiTheme="minorHAnsi" w:hAnsiTheme="minorHAnsi" w:cstheme="minorHAnsi"/>
                <w:b/>
                <w:bCs/>
                <w:sz w:val="22"/>
                <w:szCs w:val="22"/>
              </w:rPr>
            </w:pPr>
            <w:r w:rsidRPr="004105AB">
              <w:rPr>
                <w:rFonts w:asciiTheme="minorHAnsi" w:hAnsiTheme="minorHAnsi" w:cstheme="minorHAnsi"/>
                <w:b/>
                <w:bCs/>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01165" w:rsidRPr="004105AB" w:rsidRDefault="00001165" w:rsidP="001E7F13">
            <w:pPr>
              <w:jc w:val="right"/>
              <w:rPr>
                <w:rFonts w:asciiTheme="minorHAnsi" w:hAnsiTheme="minorHAnsi" w:cstheme="minorHAnsi"/>
                <w:b/>
                <w:bCs/>
                <w:sz w:val="22"/>
                <w:szCs w:val="22"/>
              </w:rPr>
            </w:pPr>
            <w:r w:rsidRPr="004105AB">
              <w:rPr>
                <w:rFonts w:asciiTheme="minorHAnsi" w:hAnsiTheme="minorHAnsi" w:cstheme="minorHAnsi"/>
                <w:b/>
                <w:bCs/>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01165" w:rsidRPr="004105AB" w:rsidRDefault="00001165" w:rsidP="001E7F13">
            <w:pPr>
              <w:jc w:val="right"/>
              <w:rPr>
                <w:rFonts w:asciiTheme="minorHAnsi" w:hAnsiTheme="minorHAnsi" w:cstheme="minorHAnsi"/>
                <w:b/>
                <w:bCs/>
                <w:sz w:val="22"/>
                <w:szCs w:val="22"/>
              </w:rPr>
            </w:pPr>
            <w:r w:rsidRPr="004105AB">
              <w:rPr>
                <w:rFonts w:asciiTheme="minorHAnsi" w:hAnsiTheme="minorHAnsi" w:cstheme="minorHAnsi"/>
                <w:b/>
                <w:bCs/>
                <w:sz w:val="22"/>
                <w:szCs w:val="22"/>
              </w:rPr>
              <w:t> </w:t>
            </w:r>
          </w:p>
        </w:tc>
      </w:tr>
    </w:tbl>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p w:rsidR="00001165" w:rsidRDefault="00001165" w:rsidP="00001165">
      <w:pPr>
        <w:jc w:val="both"/>
        <w:rPr>
          <w:rFonts w:asciiTheme="minorHAnsi" w:hAnsiTheme="minorHAnsi"/>
          <w:sz w:val="21"/>
          <w:szCs w:val="21"/>
        </w:rPr>
      </w:pP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240"/>
      </w:tblGrid>
      <w:tr w:rsidR="00001165" w:rsidRPr="00F10DDF" w:rsidTr="001E7F13">
        <w:trPr>
          <w:trHeight w:val="300"/>
          <w:jc w:val="center"/>
        </w:trPr>
        <w:tc>
          <w:tcPr>
            <w:tcW w:w="3100" w:type="dxa"/>
            <w:shd w:val="clear" w:color="auto" w:fill="auto"/>
            <w:vAlign w:val="bottom"/>
            <w:hideMark/>
          </w:tcPr>
          <w:p w:rsidR="00001165" w:rsidRPr="00F10DDF" w:rsidRDefault="00001165" w:rsidP="001E7F13">
            <w:pPr>
              <w:jc w:val="center"/>
              <w:rPr>
                <w:rFonts w:asciiTheme="minorHAnsi" w:hAnsiTheme="minorHAnsi" w:cstheme="minorHAnsi"/>
                <w:b/>
                <w:bCs/>
                <w:iCs/>
                <w:sz w:val="21"/>
                <w:szCs w:val="21"/>
              </w:rPr>
            </w:pPr>
            <w:r w:rsidRPr="00F10DDF">
              <w:rPr>
                <w:rFonts w:asciiTheme="minorHAnsi" w:hAnsiTheme="minorHAnsi" w:cstheme="minorHAnsi"/>
                <w:b/>
                <w:bCs/>
                <w:iCs/>
                <w:sz w:val="21"/>
                <w:szCs w:val="21"/>
              </w:rPr>
              <w:lastRenderedPageBreak/>
              <w:t>REKAPITULACIJA</w:t>
            </w:r>
          </w:p>
        </w:tc>
        <w:tc>
          <w:tcPr>
            <w:tcW w:w="3240" w:type="dxa"/>
            <w:shd w:val="clear" w:color="auto" w:fill="auto"/>
            <w:noWrap/>
            <w:vAlign w:val="bottom"/>
            <w:hideMark/>
          </w:tcPr>
          <w:p w:rsidR="00001165" w:rsidRPr="00F10DDF" w:rsidRDefault="00001165" w:rsidP="001E7F13">
            <w:pPr>
              <w:jc w:val="center"/>
              <w:rPr>
                <w:rFonts w:asciiTheme="minorHAnsi" w:hAnsiTheme="minorHAnsi" w:cstheme="minorHAnsi"/>
                <w:b/>
                <w:bCs/>
                <w:iCs/>
                <w:sz w:val="21"/>
                <w:szCs w:val="21"/>
              </w:rPr>
            </w:pPr>
            <w:r w:rsidRPr="00F10DDF">
              <w:rPr>
                <w:rFonts w:asciiTheme="minorHAnsi" w:hAnsiTheme="minorHAnsi" w:cstheme="minorHAnsi"/>
                <w:b/>
                <w:bCs/>
                <w:iCs/>
                <w:sz w:val="21"/>
                <w:szCs w:val="21"/>
              </w:rPr>
              <w:t>Skupaj v EUR brez DDV</w:t>
            </w:r>
          </w:p>
        </w:tc>
      </w:tr>
      <w:tr w:rsidR="00001165" w:rsidRPr="00F10DDF" w:rsidTr="001E7F13">
        <w:trPr>
          <w:trHeight w:val="300"/>
          <w:jc w:val="center"/>
        </w:trPr>
        <w:tc>
          <w:tcPr>
            <w:tcW w:w="3100" w:type="dxa"/>
            <w:shd w:val="clear" w:color="auto" w:fill="D9D9D9" w:themeFill="background1" w:themeFillShade="D9"/>
            <w:noWrap/>
            <w:vAlign w:val="bottom"/>
            <w:hideMark/>
          </w:tcPr>
          <w:p w:rsidR="00001165" w:rsidRPr="00F10DDF" w:rsidRDefault="00001165" w:rsidP="001E7F13">
            <w:pPr>
              <w:rPr>
                <w:rFonts w:asciiTheme="minorHAnsi" w:hAnsiTheme="minorHAnsi" w:cstheme="minorHAnsi"/>
                <w:iCs/>
                <w:sz w:val="21"/>
                <w:szCs w:val="21"/>
              </w:rPr>
            </w:pPr>
            <w:r w:rsidRPr="00F10DDF">
              <w:rPr>
                <w:rFonts w:asciiTheme="minorHAnsi" w:hAnsiTheme="minorHAnsi" w:cstheme="minorHAnsi"/>
                <w:iCs/>
                <w:sz w:val="21"/>
                <w:szCs w:val="21"/>
              </w:rPr>
              <w:t>PRIPRAVLJALNA DELA</w:t>
            </w:r>
          </w:p>
        </w:tc>
        <w:tc>
          <w:tcPr>
            <w:tcW w:w="3240" w:type="dxa"/>
            <w:shd w:val="clear" w:color="auto" w:fill="auto"/>
            <w:noWrap/>
            <w:vAlign w:val="bottom"/>
          </w:tcPr>
          <w:p w:rsidR="00001165" w:rsidRPr="00F10DDF" w:rsidRDefault="00001165" w:rsidP="001E7F13">
            <w:pPr>
              <w:jc w:val="right"/>
              <w:rPr>
                <w:rFonts w:asciiTheme="minorHAnsi" w:hAnsiTheme="minorHAnsi" w:cstheme="minorHAnsi"/>
                <w:i/>
                <w:iCs/>
                <w:sz w:val="21"/>
                <w:szCs w:val="21"/>
              </w:rPr>
            </w:pPr>
          </w:p>
        </w:tc>
      </w:tr>
      <w:tr w:rsidR="00001165" w:rsidRPr="00F10DDF" w:rsidTr="001E7F13">
        <w:trPr>
          <w:trHeight w:val="300"/>
          <w:jc w:val="center"/>
        </w:trPr>
        <w:tc>
          <w:tcPr>
            <w:tcW w:w="3100" w:type="dxa"/>
            <w:shd w:val="clear" w:color="auto" w:fill="D9D9D9" w:themeFill="background1" w:themeFillShade="D9"/>
            <w:noWrap/>
            <w:vAlign w:val="bottom"/>
            <w:hideMark/>
          </w:tcPr>
          <w:p w:rsidR="00001165" w:rsidRPr="00F10DDF" w:rsidRDefault="00001165" w:rsidP="001E7F13">
            <w:pPr>
              <w:rPr>
                <w:rFonts w:asciiTheme="minorHAnsi" w:hAnsiTheme="minorHAnsi" w:cstheme="minorHAnsi"/>
                <w:iCs/>
                <w:sz w:val="21"/>
                <w:szCs w:val="21"/>
              </w:rPr>
            </w:pPr>
            <w:r w:rsidRPr="00F10DDF">
              <w:rPr>
                <w:rFonts w:asciiTheme="minorHAnsi" w:hAnsiTheme="minorHAnsi" w:cstheme="minorHAnsi"/>
                <w:iCs/>
                <w:sz w:val="21"/>
                <w:szCs w:val="21"/>
              </w:rPr>
              <w:t>ODSTRANJEVALNA DELA</w:t>
            </w:r>
          </w:p>
        </w:tc>
        <w:tc>
          <w:tcPr>
            <w:tcW w:w="3240" w:type="dxa"/>
            <w:shd w:val="clear" w:color="auto" w:fill="auto"/>
            <w:noWrap/>
            <w:vAlign w:val="bottom"/>
          </w:tcPr>
          <w:p w:rsidR="00001165" w:rsidRPr="00F10DDF" w:rsidRDefault="00001165" w:rsidP="001E7F13">
            <w:pPr>
              <w:jc w:val="right"/>
              <w:rPr>
                <w:rFonts w:asciiTheme="minorHAnsi" w:hAnsiTheme="minorHAnsi" w:cstheme="minorHAnsi"/>
                <w:i/>
                <w:iCs/>
                <w:sz w:val="21"/>
                <w:szCs w:val="21"/>
              </w:rPr>
            </w:pPr>
          </w:p>
        </w:tc>
      </w:tr>
      <w:tr w:rsidR="00001165" w:rsidRPr="00F10DDF" w:rsidTr="001E7F13">
        <w:trPr>
          <w:trHeight w:val="300"/>
          <w:jc w:val="center"/>
        </w:trPr>
        <w:tc>
          <w:tcPr>
            <w:tcW w:w="3100" w:type="dxa"/>
            <w:shd w:val="clear" w:color="auto" w:fill="D9D9D9" w:themeFill="background1" w:themeFillShade="D9"/>
            <w:noWrap/>
            <w:vAlign w:val="bottom"/>
            <w:hideMark/>
          </w:tcPr>
          <w:p w:rsidR="00001165" w:rsidRPr="00F10DDF" w:rsidRDefault="00001165" w:rsidP="001E7F13">
            <w:pPr>
              <w:rPr>
                <w:rFonts w:asciiTheme="minorHAnsi" w:hAnsiTheme="minorHAnsi" w:cstheme="minorHAnsi"/>
                <w:iCs/>
                <w:sz w:val="21"/>
                <w:szCs w:val="21"/>
              </w:rPr>
            </w:pPr>
            <w:r w:rsidRPr="00F10DDF">
              <w:rPr>
                <w:rFonts w:asciiTheme="minorHAnsi" w:hAnsiTheme="minorHAnsi" w:cstheme="minorHAnsi"/>
                <w:iCs/>
                <w:sz w:val="21"/>
                <w:szCs w:val="21"/>
              </w:rPr>
              <w:t>STREHA</w:t>
            </w:r>
          </w:p>
        </w:tc>
        <w:tc>
          <w:tcPr>
            <w:tcW w:w="3240" w:type="dxa"/>
            <w:shd w:val="clear" w:color="auto" w:fill="auto"/>
            <w:noWrap/>
            <w:vAlign w:val="bottom"/>
          </w:tcPr>
          <w:p w:rsidR="00001165" w:rsidRPr="00F10DDF" w:rsidRDefault="00001165" w:rsidP="001E7F13">
            <w:pPr>
              <w:jc w:val="right"/>
              <w:rPr>
                <w:rFonts w:asciiTheme="minorHAnsi" w:hAnsiTheme="minorHAnsi" w:cstheme="minorHAnsi"/>
                <w:i/>
                <w:iCs/>
                <w:sz w:val="21"/>
                <w:szCs w:val="21"/>
              </w:rPr>
            </w:pPr>
          </w:p>
        </w:tc>
      </w:tr>
      <w:tr w:rsidR="00001165" w:rsidRPr="00F10DDF" w:rsidTr="001E7F13">
        <w:trPr>
          <w:trHeight w:val="330"/>
          <w:jc w:val="center"/>
        </w:trPr>
        <w:tc>
          <w:tcPr>
            <w:tcW w:w="3100" w:type="dxa"/>
            <w:shd w:val="clear" w:color="auto" w:fill="D9D9D9" w:themeFill="background1" w:themeFillShade="D9"/>
            <w:vAlign w:val="bottom"/>
            <w:hideMark/>
          </w:tcPr>
          <w:p w:rsidR="00001165" w:rsidRPr="00F10DDF" w:rsidRDefault="00001165" w:rsidP="001E7F13">
            <w:pPr>
              <w:rPr>
                <w:rFonts w:asciiTheme="minorHAnsi" w:hAnsiTheme="minorHAnsi" w:cstheme="minorHAnsi"/>
                <w:iCs/>
                <w:sz w:val="21"/>
                <w:szCs w:val="21"/>
              </w:rPr>
            </w:pPr>
            <w:r w:rsidRPr="00F10DDF">
              <w:rPr>
                <w:rFonts w:asciiTheme="minorHAnsi" w:hAnsiTheme="minorHAnsi" w:cstheme="minorHAnsi"/>
                <w:iCs/>
                <w:sz w:val="21"/>
                <w:szCs w:val="21"/>
              </w:rPr>
              <w:t>NEPREDVIDENA DELA 10 %</w:t>
            </w:r>
          </w:p>
        </w:tc>
        <w:tc>
          <w:tcPr>
            <w:tcW w:w="3240" w:type="dxa"/>
            <w:shd w:val="clear" w:color="auto" w:fill="auto"/>
            <w:noWrap/>
            <w:vAlign w:val="bottom"/>
          </w:tcPr>
          <w:p w:rsidR="00001165" w:rsidRPr="00F10DDF" w:rsidRDefault="00001165" w:rsidP="001E7F13">
            <w:pPr>
              <w:jc w:val="right"/>
              <w:rPr>
                <w:rFonts w:asciiTheme="minorHAnsi" w:hAnsiTheme="minorHAnsi" w:cstheme="minorHAnsi"/>
                <w:i/>
                <w:iCs/>
                <w:sz w:val="21"/>
                <w:szCs w:val="21"/>
              </w:rPr>
            </w:pPr>
          </w:p>
        </w:tc>
      </w:tr>
      <w:tr w:rsidR="00001165" w:rsidRPr="00F10DDF" w:rsidTr="001E7F13">
        <w:trPr>
          <w:trHeight w:val="315"/>
          <w:jc w:val="center"/>
        </w:trPr>
        <w:tc>
          <w:tcPr>
            <w:tcW w:w="3100" w:type="dxa"/>
            <w:shd w:val="clear" w:color="auto" w:fill="D9D9D9" w:themeFill="background1" w:themeFillShade="D9"/>
            <w:vAlign w:val="bottom"/>
            <w:hideMark/>
          </w:tcPr>
          <w:p w:rsidR="00001165" w:rsidRPr="00F10DDF" w:rsidRDefault="00001165" w:rsidP="001E7F13">
            <w:pPr>
              <w:rPr>
                <w:rFonts w:asciiTheme="minorHAnsi" w:hAnsiTheme="minorHAnsi" w:cstheme="minorHAnsi"/>
                <w:b/>
                <w:bCs/>
                <w:iCs/>
                <w:sz w:val="21"/>
                <w:szCs w:val="21"/>
              </w:rPr>
            </w:pPr>
            <w:r w:rsidRPr="00F10DDF">
              <w:rPr>
                <w:rFonts w:asciiTheme="minorHAnsi" w:hAnsiTheme="minorHAnsi" w:cstheme="minorHAnsi"/>
                <w:b/>
                <w:bCs/>
                <w:iCs/>
                <w:sz w:val="21"/>
                <w:szCs w:val="21"/>
              </w:rPr>
              <w:t>SKUPAJ v EUR brez DDV:</w:t>
            </w:r>
          </w:p>
        </w:tc>
        <w:tc>
          <w:tcPr>
            <w:tcW w:w="3240" w:type="dxa"/>
            <w:shd w:val="clear" w:color="auto" w:fill="auto"/>
            <w:noWrap/>
            <w:vAlign w:val="bottom"/>
          </w:tcPr>
          <w:p w:rsidR="00001165" w:rsidRPr="00F10DDF" w:rsidRDefault="00001165" w:rsidP="001E7F13">
            <w:pPr>
              <w:jc w:val="right"/>
              <w:rPr>
                <w:rFonts w:asciiTheme="minorHAnsi" w:hAnsiTheme="minorHAnsi" w:cstheme="minorHAnsi"/>
                <w:b/>
                <w:bCs/>
                <w:i/>
                <w:iCs/>
                <w:sz w:val="21"/>
                <w:szCs w:val="21"/>
              </w:rPr>
            </w:pPr>
          </w:p>
        </w:tc>
      </w:tr>
    </w:tbl>
    <w:p w:rsidR="00001165" w:rsidRPr="003126ED" w:rsidRDefault="00001165" w:rsidP="00001165">
      <w:pPr>
        <w:jc w:val="both"/>
        <w:rPr>
          <w:rFonts w:asciiTheme="minorHAnsi" w:hAnsiTheme="minorHAnsi"/>
          <w:sz w:val="21"/>
          <w:szCs w:val="21"/>
        </w:rPr>
      </w:pPr>
    </w:p>
    <w:tbl>
      <w:tblPr>
        <w:tblW w:w="9498" w:type="dxa"/>
        <w:tblCellMar>
          <w:left w:w="70" w:type="dxa"/>
          <w:right w:w="70" w:type="dxa"/>
        </w:tblCellMar>
        <w:tblLook w:val="04A0" w:firstRow="1" w:lastRow="0" w:firstColumn="1" w:lastColumn="0" w:noHBand="0" w:noVBand="1"/>
      </w:tblPr>
      <w:tblGrid>
        <w:gridCol w:w="9498"/>
      </w:tblGrid>
      <w:tr w:rsidR="00001165" w:rsidRPr="00251CD0" w:rsidTr="001E7F13">
        <w:trPr>
          <w:trHeight w:val="1732"/>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color w:val="FF0000"/>
                <w:sz w:val="20"/>
                <w:szCs w:val="20"/>
              </w:rPr>
            </w:pPr>
            <w:r w:rsidRPr="00F76ADD">
              <w:rPr>
                <w:sz w:val="20"/>
                <w:szCs w:val="20"/>
              </w:rPr>
              <w:t xml:space="preserve">SPLOŠNA OPOMBA: Projektantski popis in projektantski predračun je izdelan na podlagi projekta ter razgovora s projektantom. Eventualna prestavitev zračnih ali zemeljskih inštalacijskih in komunalnih vodov, inštalacije ter notranja oprema ni predmet tega popisa. V primeru, da popis deloma odstopa od projekta samega, mora izvajalec pred izvedbo obvezno od nadzora ali projektanta zahtevati pojasnilo. Vse pripombe in pogoji razpisne dokumentacije so pri izdelavi ponudbe strogo obvezne. Pri pripravi ponudbenega predračuna morajo biti v vseh postavkah v kalkulirane in upoštevane naslednje pripombe:  </w:t>
            </w:r>
          </w:p>
        </w:tc>
      </w:tr>
      <w:tr w:rsidR="00001165" w:rsidRPr="00251CD0" w:rsidTr="001E7F13">
        <w:trPr>
          <w:trHeight w:val="722"/>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color w:val="000000"/>
                <w:sz w:val="20"/>
                <w:szCs w:val="20"/>
              </w:rPr>
            </w:pPr>
            <w:r w:rsidRPr="00F76ADD">
              <w:rPr>
                <w:color w:val="000000"/>
                <w:sz w:val="20"/>
                <w:szCs w:val="20"/>
              </w:rPr>
              <w:t xml:space="preserve">1. Vsi potrebni varnostni ukrepi in zaščite v smislu Zakona o varnosti in zdravja pri delu ter Pravilnika o listinah za  sredstva pri delu, ki veljajo pri izvajanju navedenih del. </w:t>
            </w:r>
          </w:p>
        </w:tc>
      </w:tr>
      <w:tr w:rsidR="00001165" w:rsidRPr="00251CD0" w:rsidTr="001E7F13">
        <w:trPr>
          <w:trHeight w:val="1683"/>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color w:val="000000"/>
                <w:sz w:val="20"/>
                <w:szCs w:val="20"/>
              </w:rPr>
            </w:pPr>
            <w:r w:rsidRPr="00F76ADD">
              <w:rPr>
                <w:color w:val="000000"/>
                <w:sz w:val="20"/>
                <w:szCs w:val="20"/>
              </w:rPr>
              <w:t xml:space="preserve">2. Vsi notranji in zunanji vertikalni in horizontalni transporti do začasnih in stalnih deponij ter vsa pripravljalna, pomožna in zaključna dela pri posameznih postavkah (tudi, če to ni posebej navedeno v posameznih postavkah). Odpadni material se deponira na deponije, katere morajo imeti upravna dovoljenja za deponiranje posameznih vrst materiala. Ponudnik izbere lokacije posameznih deponij v skladu s tem popisom in v cenah za enoto upošteva vse stroške deponiranja in transporta. Prikazane količine v tem popisu so v raščenem ali vgrajenem stanju. Posamezni koeficienti </w:t>
            </w:r>
            <w:proofErr w:type="spellStart"/>
            <w:r w:rsidRPr="00F76ADD">
              <w:rPr>
                <w:color w:val="000000"/>
                <w:sz w:val="20"/>
                <w:szCs w:val="20"/>
              </w:rPr>
              <w:t>razrahljivosti</w:t>
            </w:r>
            <w:proofErr w:type="spellEnd"/>
            <w:r w:rsidRPr="00F76ADD">
              <w:rPr>
                <w:color w:val="000000"/>
                <w:sz w:val="20"/>
                <w:szCs w:val="20"/>
              </w:rPr>
              <w:t xml:space="preserve"> so upoštevani že v ceni za enoto mere. </w:t>
            </w:r>
          </w:p>
        </w:tc>
      </w:tr>
      <w:tr w:rsidR="00001165" w:rsidRPr="00251CD0" w:rsidTr="001E7F13">
        <w:trPr>
          <w:trHeight w:val="1140"/>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sz w:val="20"/>
                <w:szCs w:val="20"/>
              </w:rPr>
            </w:pPr>
            <w:r w:rsidRPr="00F76ADD">
              <w:rPr>
                <w:sz w:val="20"/>
                <w:szCs w:val="20"/>
              </w:rPr>
              <w:t>3. Vgrajeni material mora ustrezati veljavnim normativom in predpisanim standardom, ter ustrezati kvaliteti določeni z veljavno zakonodajo ter projektom. Ponudnik to dokaže s predložitvijo a-testov in certifikatov in izjav o skladnosti pred vgrajevanjem, pridobitev teh listin mora biti v kalkulirana v cenah po enoti. Projektna in tehnična dokumentacija v celoti je sestavni del tega popisa.</w:t>
            </w:r>
          </w:p>
        </w:tc>
      </w:tr>
      <w:tr w:rsidR="00001165" w:rsidRPr="00251CD0" w:rsidTr="001E7F13">
        <w:trPr>
          <w:trHeight w:val="849"/>
        </w:trPr>
        <w:tc>
          <w:tcPr>
            <w:tcW w:w="9498" w:type="dxa"/>
            <w:tcBorders>
              <w:top w:val="nil"/>
              <w:left w:val="nil"/>
              <w:bottom w:val="nil"/>
              <w:right w:val="nil"/>
            </w:tcBorders>
            <w:shd w:val="clear" w:color="auto" w:fill="auto"/>
            <w:hideMark/>
          </w:tcPr>
          <w:p w:rsidR="00001165" w:rsidRDefault="00001165" w:rsidP="001E7F13">
            <w:pPr>
              <w:pStyle w:val="Brezrazmikov"/>
              <w:jc w:val="both"/>
              <w:rPr>
                <w:sz w:val="20"/>
                <w:szCs w:val="20"/>
              </w:rPr>
            </w:pPr>
            <w:r w:rsidRPr="00F76ADD">
              <w:rPr>
                <w:sz w:val="20"/>
                <w:szCs w:val="20"/>
              </w:rPr>
              <w:t>4. V času izdelave objekta morajo biti vsi vgrajeni materiali kot tudi začasno deponiran material na delovišču in skladiščih zaščiteni pred fizičnimi poškodbami, dežjem, mrazom in hudim vetrom ter ostalimi škodljivimi vremenskimi pogoji.</w:t>
            </w:r>
          </w:p>
          <w:p w:rsidR="00001165" w:rsidRPr="00F76ADD" w:rsidRDefault="00001165" w:rsidP="001E7F13">
            <w:pPr>
              <w:pStyle w:val="Brezrazmikov"/>
              <w:jc w:val="both"/>
              <w:rPr>
                <w:sz w:val="20"/>
                <w:szCs w:val="20"/>
              </w:rPr>
            </w:pPr>
          </w:p>
          <w:p w:rsidR="00001165" w:rsidRPr="00F76ADD" w:rsidRDefault="00001165" w:rsidP="001E7F13">
            <w:pPr>
              <w:pStyle w:val="Brezrazmikov"/>
              <w:jc w:val="both"/>
              <w:rPr>
                <w:sz w:val="20"/>
                <w:szCs w:val="20"/>
              </w:rPr>
            </w:pPr>
          </w:p>
        </w:tc>
      </w:tr>
      <w:tr w:rsidR="00001165" w:rsidRPr="00251CD0" w:rsidTr="001E7F13">
        <w:trPr>
          <w:trHeight w:val="330"/>
        </w:trPr>
        <w:tc>
          <w:tcPr>
            <w:tcW w:w="9498" w:type="dxa"/>
            <w:tcBorders>
              <w:top w:val="nil"/>
              <w:left w:val="nil"/>
              <w:bottom w:val="nil"/>
              <w:right w:val="nil"/>
            </w:tcBorders>
            <w:shd w:val="clear" w:color="auto" w:fill="auto"/>
            <w:hideMark/>
          </w:tcPr>
          <w:p w:rsidR="00001165" w:rsidRDefault="00001165" w:rsidP="001E7F13">
            <w:pPr>
              <w:pStyle w:val="Brezrazmikov"/>
              <w:jc w:val="both"/>
              <w:rPr>
                <w:sz w:val="20"/>
                <w:szCs w:val="20"/>
              </w:rPr>
            </w:pPr>
            <w:r w:rsidRPr="00F76ADD">
              <w:rPr>
                <w:sz w:val="20"/>
                <w:szCs w:val="20"/>
              </w:rPr>
              <w:t xml:space="preserve">5. Pri izvajanju del je treba obvezno upoštevati požarni elaborat.  </w:t>
            </w:r>
          </w:p>
          <w:p w:rsidR="00001165" w:rsidRPr="00F76ADD" w:rsidRDefault="00001165" w:rsidP="001E7F13">
            <w:pPr>
              <w:pStyle w:val="Brezrazmikov"/>
              <w:jc w:val="both"/>
              <w:rPr>
                <w:sz w:val="20"/>
                <w:szCs w:val="20"/>
              </w:rPr>
            </w:pPr>
          </w:p>
          <w:p w:rsidR="00001165" w:rsidRPr="00F76ADD" w:rsidRDefault="00001165" w:rsidP="001E7F13">
            <w:pPr>
              <w:pStyle w:val="Brezrazmikov"/>
              <w:jc w:val="both"/>
              <w:rPr>
                <w:sz w:val="20"/>
                <w:szCs w:val="20"/>
              </w:rPr>
            </w:pPr>
          </w:p>
        </w:tc>
      </w:tr>
      <w:tr w:rsidR="00001165" w:rsidRPr="00251CD0" w:rsidTr="001E7F13">
        <w:trPr>
          <w:trHeight w:val="938"/>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sz w:val="20"/>
                <w:szCs w:val="20"/>
              </w:rPr>
            </w:pPr>
            <w:r w:rsidRPr="00F76ADD">
              <w:rPr>
                <w:sz w:val="20"/>
                <w:szCs w:val="20"/>
              </w:rPr>
              <w:t xml:space="preserve">6. V popisu so v vseh postavkah </w:t>
            </w:r>
            <w:proofErr w:type="spellStart"/>
            <w:r w:rsidRPr="00F76ADD">
              <w:rPr>
                <w:sz w:val="20"/>
                <w:szCs w:val="20"/>
              </w:rPr>
              <w:t>vkalkulirana</w:t>
            </w:r>
            <w:proofErr w:type="spellEnd"/>
            <w:r w:rsidRPr="00F76ADD">
              <w:rPr>
                <w:sz w:val="20"/>
                <w:szCs w:val="20"/>
              </w:rPr>
              <w:t xml:space="preserve"> popolnoma vsa pripravljalna, pomožna in zaključna dela, ki pripadajo k posamezni postavki in so potrebna za nemoteno izvajanje del! Ponudnik mora v posameznih cenah za enoto mere upoštevati vse potrebne vertikalne H= 25m in horizontalne transporte. </w:t>
            </w:r>
          </w:p>
        </w:tc>
      </w:tr>
      <w:tr w:rsidR="00001165" w:rsidRPr="00F76ADD" w:rsidTr="001E7F13">
        <w:trPr>
          <w:trHeight w:val="978"/>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sz w:val="20"/>
                <w:szCs w:val="20"/>
              </w:rPr>
            </w:pPr>
            <w:r w:rsidRPr="00F76ADD">
              <w:rPr>
                <w:sz w:val="20"/>
                <w:szCs w:val="20"/>
              </w:rPr>
              <w:t>7. Posamezni materiali, ki so v popisu navedeni z imenom ali tipom so za ponudnika zaradi doseganja kvalitete obvezni. Vse vgrajene materiale, ki kakor koli odstopajo od popisa</w:t>
            </w:r>
            <w:r>
              <w:rPr>
                <w:sz w:val="20"/>
                <w:szCs w:val="20"/>
              </w:rPr>
              <w:t>,</w:t>
            </w:r>
            <w:r w:rsidRPr="00F76ADD">
              <w:rPr>
                <w:sz w:val="20"/>
                <w:szCs w:val="20"/>
              </w:rPr>
              <w:t xml:space="preserve"> ter vse delavniške načrte mora predhodno (pred izvedbo ali vgrajevanjem) obvezno pismeno potrditi projektant ali predstavnik investitorja.</w:t>
            </w:r>
          </w:p>
        </w:tc>
      </w:tr>
      <w:tr w:rsidR="00001165" w:rsidRPr="00F76ADD" w:rsidTr="001E7F13">
        <w:trPr>
          <w:trHeight w:val="945"/>
        </w:trPr>
        <w:tc>
          <w:tcPr>
            <w:tcW w:w="9498" w:type="dxa"/>
            <w:tcBorders>
              <w:top w:val="nil"/>
              <w:left w:val="nil"/>
              <w:bottom w:val="nil"/>
              <w:right w:val="nil"/>
            </w:tcBorders>
            <w:shd w:val="clear" w:color="auto" w:fill="auto"/>
            <w:hideMark/>
          </w:tcPr>
          <w:p w:rsidR="00001165" w:rsidRPr="00F76ADD" w:rsidRDefault="00001165" w:rsidP="001E7F13">
            <w:pPr>
              <w:pStyle w:val="Brezrazmikov"/>
              <w:jc w:val="both"/>
              <w:rPr>
                <w:sz w:val="20"/>
                <w:szCs w:val="20"/>
              </w:rPr>
            </w:pPr>
            <w:r w:rsidRPr="00F76ADD">
              <w:rPr>
                <w:sz w:val="20"/>
                <w:szCs w:val="20"/>
              </w:rPr>
              <w:t xml:space="preserve">8. Vsa potrebna pripravljalna dela, preverjanje mer na objektu samem, sprotno čiščenje objekta, popravila eventualne škode, nastale na objektu, infrastrukturi in okolici zaradi izvajanja posameznih del opisanih v postavkah.                                                                                                                                      </w:t>
            </w:r>
          </w:p>
        </w:tc>
      </w:tr>
    </w:tbl>
    <w:p w:rsidR="00001165" w:rsidRPr="00F10DDF" w:rsidRDefault="00001165" w:rsidP="00001165">
      <w:pPr>
        <w:keepNext/>
        <w:keepLines/>
        <w:jc w:val="both"/>
        <w:rPr>
          <w:rFonts w:asciiTheme="minorHAnsi" w:hAnsiTheme="minorHAnsi"/>
          <w:sz w:val="21"/>
          <w:szCs w:val="22"/>
        </w:rPr>
      </w:pPr>
      <w:r w:rsidRPr="00F10DDF">
        <w:rPr>
          <w:rFonts w:asciiTheme="minorHAnsi" w:hAnsiTheme="minorHAnsi"/>
          <w:sz w:val="21"/>
          <w:szCs w:val="22"/>
        </w:rPr>
        <w:t>Spodaj podpisani pooblaščeni predstavnik ponudnika izjavljam, da vse storitve in material v celoti ustrezajo zgoraj navedenim zahtevam.</w:t>
      </w:r>
    </w:p>
    <w:p w:rsidR="00001165" w:rsidRPr="00F10DDF" w:rsidRDefault="00001165" w:rsidP="00001165">
      <w:pPr>
        <w:pStyle w:val="Brezrazmikov"/>
        <w:rPr>
          <w:rFonts w:asciiTheme="minorHAnsi" w:hAnsiTheme="minorHAnsi" w:cs="Arial"/>
          <w:sz w:val="21"/>
        </w:rPr>
      </w:pPr>
    </w:p>
    <w:p w:rsidR="00001165" w:rsidRPr="00F10DDF" w:rsidRDefault="00001165" w:rsidP="00001165">
      <w:pPr>
        <w:pStyle w:val="Brezrazmikov"/>
        <w:rPr>
          <w:rFonts w:asciiTheme="minorHAnsi" w:hAnsiTheme="minorHAnsi" w:cs="Arial"/>
          <w:sz w:val="21"/>
        </w:rPr>
      </w:pPr>
      <w:r w:rsidRPr="00F10DDF">
        <w:rPr>
          <w:rFonts w:asciiTheme="minorHAnsi" w:hAnsiTheme="minorHAnsi" w:cs="Arial"/>
          <w:sz w:val="21"/>
        </w:rPr>
        <w:t>Kraj: _______, datum: __________</w:t>
      </w:r>
      <w:r w:rsidRPr="00F10DDF">
        <w:rPr>
          <w:rFonts w:asciiTheme="minorHAnsi" w:hAnsiTheme="minorHAnsi" w:cs="Arial"/>
          <w:sz w:val="21"/>
        </w:rPr>
        <w:tab/>
      </w:r>
      <w:r w:rsidRPr="00F10DDF">
        <w:rPr>
          <w:rFonts w:asciiTheme="minorHAnsi" w:hAnsiTheme="minorHAnsi" w:cs="Arial"/>
          <w:sz w:val="21"/>
        </w:rPr>
        <w:tab/>
      </w:r>
      <w:r w:rsidRPr="00F10DDF">
        <w:rPr>
          <w:rFonts w:asciiTheme="minorHAnsi" w:hAnsiTheme="minorHAnsi" w:cs="Arial"/>
          <w:sz w:val="21"/>
        </w:rPr>
        <w:tab/>
      </w:r>
      <w:r w:rsidRPr="00F10DDF">
        <w:rPr>
          <w:rFonts w:asciiTheme="minorHAnsi" w:hAnsiTheme="minorHAnsi" w:cs="Arial"/>
          <w:sz w:val="21"/>
        </w:rPr>
        <w:tab/>
        <w:t xml:space="preserve">Ponudnik: </w:t>
      </w:r>
    </w:p>
    <w:p w:rsidR="00001165" w:rsidRPr="00F10DDF" w:rsidRDefault="00001165" w:rsidP="00001165">
      <w:pPr>
        <w:pStyle w:val="Brezrazmikov"/>
        <w:ind w:left="5664"/>
        <w:rPr>
          <w:rFonts w:asciiTheme="minorHAnsi" w:hAnsiTheme="minorHAnsi" w:cs="Arial"/>
          <w:sz w:val="21"/>
        </w:rPr>
      </w:pPr>
      <w:r w:rsidRPr="00F10DDF">
        <w:rPr>
          <w:rFonts w:asciiTheme="minorHAnsi" w:hAnsiTheme="minorHAnsi" w:cs="Arial"/>
          <w:sz w:val="21"/>
        </w:rPr>
        <w:t>____________________</w:t>
      </w:r>
    </w:p>
    <w:p w:rsidR="00001165" w:rsidRPr="003126ED" w:rsidRDefault="00001165" w:rsidP="00001165">
      <w:pPr>
        <w:pStyle w:val="Brezrazmikov"/>
        <w:ind w:left="5664"/>
        <w:rPr>
          <w:rFonts w:asciiTheme="minorHAnsi" w:hAnsiTheme="minorHAnsi"/>
        </w:rPr>
      </w:pPr>
      <w:r w:rsidRPr="003126ED">
        <w:rPr>
          <w:rFonts w:asciiTheme="minorHAnsi" w:hAnsiTheme="minorHAnsi" w:cs="Arial"/>
        </w:rPr>
        <w:t>(</w:t>
      </w:r>
      <w:r w:rsidRPr="003126ED">
        <w:rPr>
          <w:rFonts w:asciiTheme="minorHAnsi" w:hAnsiTheme="minorHAnsi" w:cs="Arial"/>
          <w:sz w:val="18"/>
        </w:rPr>
        <w:t>žig in podpis)</w:t>
      </w:r>
      <w:bookmarkStart w:id="0" w:name="_GoBack"/>
      <w:bookmarkEnd w:id="0"/>
    </w:p>
    <w:sectPr w:rsidR="00001165" w:rsidRPr="003126ED" w:rsidSect="00001165">
      <w:footerReference w:type="default" r:id="rId6"/>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65" w:rsidRDefault="00001165" w:rsidP="00001165">
      <w:r>
        <w:separator/>
      </w:r>
    </w:p>
  </w:endnote>
  <w:endnote w:type="continuationSeparator" w:id="0">
    <w:p w:rsidR="00001165" w:rsidRDefault="00001165" w:rsidP="0000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165" w:rsidRPr="00BD2A49" w:rsidRDefault="00001165" w:rsidP="00001165">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1</w:t>
    </w:r>
    <w:r>
      <w:rPr>
        <w:rFonts w:asciiTheme="minorHAnsi" w:hAnsiTheme="minorHAnsi"/>
        <w:sz w:val="18"/>
        <w:szCs w:val="12"/>
      </w:rPr>
      <w:t>8</w:t>
    </w:r>
    <w:r w:rsidRPr="00BD2A49">
      <w:rPr>
        <w:rFonts w:asciiTheme="minorHAnsi" w:hAnsiTheme="minorHAnsi"/>
        <w:sz w:val="18"/>
        <w:szCs w:val="12"/>
      </w:rPr>
      <w:fldChar w:fldCharType="end"/>
    </w:r>
  </w:p>
  <w:p w:rsidR="00001165" w:rsidRPr="00BD2A49" w:rsidRDefault="00001165" w:rsidP="0000116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001165" w:rsidRPr="003B2D4D" w:rsidRDefault="00001165" w:rsidP="0000116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 xml:space="preserve">Sanacija strehe na upravni stavbi Elektra Gorenjska, </w:t>
    </w:r>
    <w:proofErr w:type="spellStart"/>
    <w:r>
      <w:rPr>
        <w:rFonts w:asciiTheme="minorHAnsi" w:hAnsiTheme="minorHAnsi" w:cs="Arial"/>
        <w:i/>
        <w:color w:val="000000" w:themeColor="text1"/>
        <w:sz w:val="18"/>
        <w:szCs w:val="18"/>
      </w:rPr>
      <w:t>d.d</w:t>
    </w:r>
    <w:proofErr w:type="spellEnd"/>
    <w:r>
      <w:rPr>
        <w:rFonts w:asciiTheme="minorHAnsi" w:hAnsiTheme="minorHAnsi" w:cs="Arial"/>
        <w:i/>
        <w:color w:val="000000" w:themeColor="text1"/>
        <w:sz w:val="18"/>
        <w:szCs w:val="18"/>
      </w:rPr>
      <w:t>.,</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w:t>
    </w:r>
    <w:r w:rsidRPr="0092382A">
      <w:rPr>
        <w:rFonts w:asciiTheme="minorHAnsi" w:hAnsiTheme="minorHAnsi" w:cs="Arial"/>
        <w:i/>
        <w:color w:val="000000" w:themeColor="text1"/>
        <w:sz w:val="18"/>
        <w:szCs w:val="18"/>
      </w:rPr>
      <w:t>20-003</w:t>
    </w:r>
  </w:p>
  <w:p w:rsidR="00001165" w:rsidRDefault="000011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65" w:rsidRDefault="00001165" w:rsidP="00001165">
      <w:r>
        <w:separator/>
      </w:r>
    </w:p>
  </w:footnote>
  <w:footnote w:type="continuationSeparator" w:id="0">
    <w:p w:rsidR="00001165" w:rsidRDefault="00001165" w:rsidP="00001165">
      <w:r>
        <w:continuationSeparator/>
      </w:r>
    </w:p>
  </w:footnote>
  <w:footnote w:id="1">
    <w:p w:rsidR="00001165" w:rsidRPr="00B01CBB" w:rsidRDefault="00001165" w:rsidP="00001165">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»Predračun«</w:t>
      </w:r>
      <w:r>
        <w:rPr>
          <w:rFonts w:asciiTheme="minorHAnsi" w:hAnsiTheme="minorHAnsi" w:cstheme="minorHAnsi"/>
          <w:lang w:val="sl-SI"/>
        </w:rPr>
        <w:t>.</w:t>
      </w:r>
    </w:p>
  </w:footnote>
  <w:footnote w:id="2">
    <w:p w:rsidR="00001165" w:rsidRPr="000F41E6" w:rsidRDefault="00001165" w:rsidP="00001165">
      <w:pPr>
        <w:pStyle w:val="Sprotnaopomba-besedilo"/>
        <w:rPr>
          <w:lang w:val="sl-SI"/>
        </w:rPr>
      </w:pPr>
      <w:r>
        <w:rPr>
          <w:rStyle w:val="Sprotnaopomba-sklic"/>
        </w:rPr>
        <w:footnoteRef/>
      </w:r>
      <w:r>
        <w:t xml:space="preserve"> </w:t>
      </w:r>
      <w:r w:rsidRPr="002E6084">
        <w:rPr>
          <w:rFonts w:asciiTheme="minorHAnsi" w:hAnsiTheme="minorHAnsi" w:cstheme="minorHAnsi"/>
          <w:lang w:val="sl-SI"/>
        </w:rPr>
        <w:t>Ponudnik ta obrazec, izpolnjen</w:t>
      </w:r>
      <w:r>
        <w:rPr>
          <w:rFonts w:asciiTheme="minorHAnsi" w:hAnsiTheme="minorHAnsi" w:cstheme="minorHAnsi"/>
          <w:lang w:val="sl-SI"/>
        </w:rPr>
        <w:t>,</w:t>
      </w:r>
      <w:r w:rsidRPr="002E6084">
        <w:rPr>
          <w:rFonts w:asciiTheme="minorHAnsi" w:hAnsiTheme="minorHAnsi" w:cstheme="minorHAnsi"/>
          <w:lang w:val="sl-SI"/>
        </w:rPr>
        <w:t xml:space="preserve"> podpisan in žigosan (če uporablja žig) v </w:t>
      </w:r>
      <w:r>
        <w:rPr>
          <w:rFonts w:asciiTheme="minorHAnsi" w:hAnsiTheme="minorHAnsi" w:cstheme="minorHAnsi"/>
          <w:lang w:val="sl-SI"/>
        </w:rPr>
        <w:t xml:space="preserve">informacijskem </w:t>
      </w:r>
      <w:r w:rsidRPr="002E6084">
        <w:rPr>
          <w:rFonts w:asciiTheme="minorHAnsi" w:hAnsiTheme="minorHAnsi" w:cstheme="minorHAnsi"/>
          <w:lang w:val="sl-SI"/>
        </w:rPr>
        <w:t>sistemu e-JN naloži v razdelek »</w:t>
      </w:r>
      <w:r>
        <w:rPr>
          <w:rFonts w:asciiTheme="minorHAnsi" w:hAnsiTheme="minorHAnsi" w:cstheme="minorHAnsi"/>
          <w:lang w:val="sl-SI"/>
        </w:rPr>
        <w:t>Drugi dokumenti</w:t>
      </w:r>
      <w:r w:rsidRPr="002E6084">
        <w:rPr>
          <w:rFonts w:asciiTheme="minorHAnsi" w:hAnsiTheme="minorHAnsi" w:cstheme="minorHAnsi"/>
          <w:lang w:val="sl-S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65"/>
    <w:rsid w:val="000011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F4FF"/>
  <w15:chartTrackingRefBased/>
  <w15:docId w15:val="{1C56A7F3-2C0A-4FB3-9B57-BD389AD7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01165"/>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001165"/>
    <w:pPr>
      <w:jc w:val="both"/>
    </w:pPr>
    <w:rPr>
      <w:sz w:val="20"/>
      <w:szCs w:val="20"/>
      <w:lang w:val="x-none"/>
    </w:rPr>
  </w:style>
  <w:style w:type="character" w:customStyle="1" w:styleId="TelobesedilaZnak">
    <w:name w:val="Telo besedila Znak"/>
    <w:basedOn w:val="Privzetapisavaodstavka"/>
    <w:link w:val="Telobesedila"/>
    <w:uiPriority w:val="99"/>
    <w:rsid w:val="00001165"/>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00116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001165"/>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001165"/>
    <w:rPr>
      <w:vertAlign w:val="superscript"/>
    </w:rPr>
  </w:style>
  <w:style w:type="table" w:styleId="Tabelamrea">
    <w:name w:val="Table Grid"/>
    <w:basedOn w:val="Navadnatabela"/>
    <w:uiPriority w:val="59"/>
    <w:rsid w:val="000011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99"/>
    <w:qFormat/>
    <w:rsid w:val="00001165"/>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001165"/>
    <w:pPr>
      <w:tabs>
        <w:tab w:val="center" w:pos="4536"/>
        <w:tab w:val="right" w:pos="9072"/>
      </w:tabs>
    </w:pPr>
  </w:style>
  <w:style w:type="character" w:customStyle="1" w:styleId="GlavaZnak">
    <w:name w:val="Glava Znak"/>
    <w:basedOn w:val="Privzetapisavaodstavka"/>
    <w:link w:val="Glava"/>
    <w:uiPriority w:val="99"/>
    <w:rsid w:val="00001165"/>
    <w:rPr>
      <w:rFonts w:ascii="Arial" w:eastAsia="Times New Roman" w:hAnsi="Arial" w:cs="Times New Roman"/>
      <w:sz w:val="24"/>
      <w:szCs w:val="24"/>
      <w:lang w:eastAsia="sl-SI"/>
    </w:rPr>
  </w:style>
  <w:style w:type="paragraph" w:styleId="Noga">
    <w:name w:val="footer"/>
    <w:basedOn w:val="Navaden"/>
    <w:link w:val="NogaZnak"/>
    <w:unhideWhenUsed/>
    <w:rsid w:val="00001165"/>
    <w:pPr>
      <w:tabs>
        <w:tab w:val="center" w:pos="4536"/>
        <w:tab w:val="right" w:pos="9072"/>
      </w:tabs>
    </w:pPr>
  </w:style>
  <w:style w:type="character" w:customStyle="1" w:styleId="NogaZnak">
    <w:name w:val="Noga Znak"/>
    <w:basedOn w:val="Privzetapisavaodstavka"/>
    <w:link w:val="Noga"/>
    <w:rsid w:val="00001165"/>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2059</Words>
  <Characters>11742</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2020-01-20T12:01:00Z</dcterms:created>
  <dcterms:modified xsi:type="dcterms:W3CDTF">2020-01-20T12:04:00Z</dcterms:modified>
</cp:coreProperties>
</file>