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58" w:rsidRPr="00A96FA0" w:rsidRDefault="00457B58" w:rsidP="00457B58">
      <w:pPr>
        <w:pStyle w:val="Telobesedila"/>
        <w:rPr>
          <w:rFonts w:asciiTheme="minorHAnsi" w:hAnsiTheme="minorHAnsi" w:cstheme="minorHAnsi"/>
          <w:b/>
          <w:sz w:val="22"/>
          <w:szCs w:val="24"/>
          <w:lang w:val="sl-SI"/>
        </w:rPr>
      </w:pPr>
      <w:r w:rsidRPr="00A96FA0">
        <w:rPr>
          <w:rFonts w:asciiTheme="minorHAnsi" w:hAnsiTheme="minorHAnsi" w:cstheme="minorHAnsi"/>
          <w:b/>
          <w:sz w:val="22"/>
          <w:szCs w:val="24"/>
          <w:lang w:val="sl-SI"/>
        </w:rPr>
        <w:t>PONUDBENI PREDRAČUN</w:t>
      </w:r>
      <w:r w:rsidRPr="00A96FA0">
        <w:rPr>
          <w:rStyle w:val="Sprotnaopomba-sklic"/>
          <w:rFonts w:asciiTheme="minorHAnsi" w:hAnsiTheme="minorHAnsi" w:cstheme="minorHAnsi"/>
          <w:b/>
          <w:sz w:val="22"/>
          <w:szCs w:val="24"/>
          <w:lang w:val="sl-SI"/>
        </w:rPr>
        <w:footnoteReference w:id="1"/>
      </w:r>
    </w:p>
    <w:p w:rsidR="00457B58" w:rsidRDefault="00457B58" w:rsidP="00457B58">
      <w:pPr>
        <w:pStyle w:val="Telobesedila"/>
        <w:rPr>
          <w:rFonts w:asciiTheme="minorHAnsi" w:hAnsiTheme="minorHAnsi" w:cstheme="minorHAnsi"/>
          <w:b/>
          <w:sz w:val="24"/>
          <w:szCs w:val="24"/>
          <w:lang w:val="sl-SI"/>
        </w:rPr>
      </w:pPr>
    </w:p>
    <w:p w:rsidR="00457B58" w:rsidRPr="003D74C8" w:rsidRDefault="00457B58" w:rsidP="00457B58">
      <w:pPr>
        <w:ind w:left="426" w:hanging="426"/>
        <w:jc w:val="both"/>
        <w:rPr>
          <w:rFonts w:ascii="Calibri" w:hAnsi="Calibri"/>
          <w:b/>
          <w:sz w:val="21"/>
        </w:rPr>
      </w:pPr>
      <w:r w:rsidRPr="003D74C8">
        <w:rPr>
          <w:rFonts w:ascii="Calibri" w:hAnsi="Calibri"/>
          <w:b/>
          <w:sz w:val="21"/>
        </w:rPr>
        <w:t>A. PRIKLOP ENERGETSKEGA TRANSFORMATORJA TR1 –</w:t>
      </w:r>
      <w:r>
        <w:rPr>
          <w:rFonts w:ascii="Calibri" w:hAnsi="Calibri"/>
          <w:b/>
          <w:sz w:val="21"/>
        </w:rPr>
        <w:t xml:space="preserve"> DOBAVA IN MONTAŽA PRIKLJUČNEGA </w:t>
      </w:r>
      <w:r w:rsidRPr="003D74C8">
        <w:rPr>
          <w:rFonts w:ascii="Calibri" w:hAnsi="Calibri"/>
          <w:b/>
          <w:sz w:val="21"/>
        </w:rPr>
        <w:t>MATERIALA; RTP 110/20 kV BOHINJ</w:t>
      </w:r>
    </w:p>
    <w:p w:rsidR="00457B58" w:rsidRPr="003D74C8" w:rsidRDefault="00457B58" w:rsidP="00457B58">
      <w:pPr>
        <w:jc w:val="both"/>
        <w:rPr>
          <w:rFonts w:ascii="Calibri" w:hAnsi="Calibri"/>
          <w:sz w:val="21"/>
        </w:rPr>
      </w:pPr>
    </w:p>
    <w:tbl>
      <w:tblPr>
        <w:tblW w:w="9493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992"/>
        <w:gridCol w:w="992"/>
        <w:gridCol w:w="1630"/>
        <w:gridCol w:w="1631"/>
      </w:tblGrid>
      <w:tr w:rsidR="00457B58" w:rsidRPr="003D74C8" w:rsidTr="00317D5B">
        <w:trPr>
          <w:cantSplit/>
          <w:tblHeader/>
        </w:trPr>
        <w:tc>
          <w:tcPr>
            <w:tcW w:w="704" w:type="dxa"/>
          </w:tcPr>
          <w:p w:rsidR="00457B58" w:rsidRPr="003D74C8" w:rsidRDefault="00457B58" w:rsidP="00317D5B">
            <w:pPr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Št.</w:t>
            </w: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Opis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Enota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Količina</w:t>
            </w:r>
          </w:p>
        </w:tc>
        <w:tc>
          <w:tcPr>
            <w:tcW w:w="1630" w:type="dxa"/>
          </w:tcPr>
          <w:p w:rsidR="00457B5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 xml:space="preserve">Cena na enoto (EUR) 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(brez DDV)</w:t>
            </w: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 xml:space="preserve">Skupna cena (EUR) 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(brez DDV)</w:t>
            </w: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Priklop energetskega transformatorja TR1 na primarni (110 kV) strani, kompletno z dobavo materiala ter elektromontažnimi deli, po poglavju C. Posebni tehnični pogoji, točka 1 (pozicija 1 in 2) in poglavju D. Tabeli tehničnih podatkov, točka 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 w:cs="Arial"/>
                <w:sz w:val="21"/>
              </w:rPr>
              <w:t>Dobava XLPE kabla 20 kV – Cu, 240 mm</w:t>
            </w:r>
            <w:r w:rsidRPr="003D74C8">
              <w:rPr>
                <w:rFonts w:ascii="Calibri" w:hAnsi="Calibri" w:cs="Arial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 w:cs="Arial"/>
                <w:sz w:val="21"/>
              </w:rPr>
              <w:t>,</w:t>
            </w:r>
            <w:r w:rsidRPr="003D74C8">
              <w:rPr>
                <w:rFonts w:ascii="Calibri" w:hAnsi="Calibri"/>
                <w:sz w:val="21"/>
              </w:rPr>
              <w:t xml:space="preserve"> po poglavju C. Posebni tehnični pogoji, točka 2. 1 (pozicija 3) in po poglavju D. Tabeli tehničnih podatkov, točka 2. 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465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Polaganje 20 kV kablov v kabelsko kineto, v PVC zaščitne cevi, po kabelskem prostoru, polaganje in pritrjevanje na kovinske konstrukcije v kabelskem prostoru ter pred TR, kompletno s pritrdilnim materialom, po poglavju C. Posebni tehnični pogoji, točka 2. 1 (pozicija 4)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vodotesnih prehodov kablov v objekt ter prehodov v zaščitne PVC cevi, po poglavju C. Posebni tehnični pogoji, točka 2. 1 (pozicija 5)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sklopljivega kabelskega končnika, konektorski, 24 kV, ženski del, za kabel pod poz. A.2, za priklop kablov na skoznike tipa C v SF</w:t>
            </w:r>
            <w:r w:rsidRPr="003D74C8">
              <w:rPr>
                <w:rFonts w:ascii="Calibri" w:hAnsi="Calibri"/>
                <w:sz w:val="21"/>
                <w:vertAlign w:val="subscript"/>
              </w:rPr>
              <w:t>6</w:t>
            </w:r>
            <w:r w:rsidRPr="003D74C8">
              <w:rPr>
                <w:rFonts w:ascii="Calibri" w:hAnsi="Calibri"/>
                <w:sz w:val="21"/>
              </w:rPr>
              <w:t xml:space="preserve"> stikalni celici, (2 žili/fazo), po poglavju D. Tabeli tehničnih podatkov, točka 2. 2.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Montaža kabelskih končnikov in priklop kablov (2 žili/fazo) v SF</w:t>
            </w:r>
            <w:r w:rsidRPr="003D74C8">
              <w:rPr>
                <w:rFonts w:ascii="Calibri" w:hAnsi="Calibri"/>
                <w:sz w:val="21"/>
                <w:vertAlign w:val="subscript"/>
              </w:rPr>
              <w:t>6</w:t>
            </w:r>
            <w:r w:rsidRPr="003D74C8">
              <w:rPr>
                <w:rFonts w:ascii="Calibri" w:hAnsi="Calibri"/>
                <w:sz w:val="21"/>
              </w:rPr>
              <w:t xml:space="preserve"> stikalno celico =J01, po poglavju C. Posebni tehnični pogoji, točka 2. 2 (EM dela pozicije 6)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za priklop 20 kV kablov na sekundarne CONNEX skoznike TR1: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konektor, velikost 2, 24 kV, 800 A, za priklop Cu kabla preseka 240 mm</w:t>
            </w:r>
            <w:r w:rsidRPr="003D74C8">
              <w:rPr>
                <w:rFonts w:ascii="Calibri" w:hAnsi="Calibri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/>
                <w:sz w:val="21"/>
              </w:rPr>
              <w:t>,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odvodnik prenapetosti, velikost 2, </w:t>
            </w:r>
            <w:r w:rsidRPr="003D74C8">
              <w:rPr>
                <w:rFonts w:ascii="Calibri" w:hAnsi="Calibri"/>
                <w:iCs/>
                <w:sz w:val="21"/>
              </w:rPr>
              <w:t>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r </w:t>
            </w:r>
            <w:r w:rsidRPr="003D74C8">
              <w:rPr>
                <w:rFonts w:ascii="Calibri" w:hAnsi="Calibri"/>
                <w:iCs/>
                <w:sz w:val="21"/>
              </w:rPr>
              <w:t>= 30 kV, 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c </w:t>
            </w:r>
            <w:r w:rsidRPr="003D74C8">
              <w:rPr>
                <w:rFonts w:ascii="Calibri" w:hAnsi="Calibri"/>
                <w:iCs/>
                <w:sz w:val="21"/>
              </w:rPr>
              <w:t>= 24 kV,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odvodnik prenapetosti, velikost 2, </w:t>
            </w:r>
            <w:r w:rsidRPr="003D74C8">
              <w:rPr>
                <w:rFonts w:ascii="Calibri" w:hAnsi="Calibri"/>
                <w:iCs/>
                <w:sz w:val="21"/>
              </w:rPr>
              <w:t>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r </w:t>
            </w:r>
            <w:r w:rsidRPr="003D74C8">
              <w:rPr>
                <w:rFonts w:ascii="Calibri" w:hAnsi="Calibri"/>
                <w:iCs/>
                <w:sz w:val="21"/>
              </w:rPr>
              <w:t>= 19 kV, 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c </w:t>
            </w:r>
            <w:r w:rsidRPr="003D74C8">
              <w:rPr>
                <w:rFonts w:ascii="Calibri" w:hAnsi="Calibri"/>
                <w:iCs/>
                <w:sz w:val="21"/>
              </w:rPr>
              <w:t>= 15 kV,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iCs/>
                <w:sz w:val="21"/>
              </w:rPr>
              <w:t>slepi konektor (čep), velikost 2,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po poglavju D. Tabeli tehničnih podatkov, točka 2. 3.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7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3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3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Montaža CONNEX kabelskih končnikov in priklop kablov (2 žili/fazo) na skoznike na TR, montaža odvodnikov prenapetosti in slepih konektorjev, po poglavju C. Posebni tehnični pogoji, točka 2. 3 (EM dela pozicije 7)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Izdelava kabelskega končnika za notranjo montažo, z nazivno napetostjo 20 kV, za XLPE kabel 1x 240 mm</w:t>
            </w:r>
            <w:r w:rsidRPr="003D74C8">
              <w:rPr>
                <w:rFonts w:ascii="Calibri" w:hAnsi="Calibri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/>
                <w:sz w:val="21"/>
              </w:rPr>
              <w:t xml:space="preserve"> in priklop kabla na priključno sponko v ozemljilni napravi, po poglavju C. Posebni tehnični pogoji, točka 2. 4 (EM dela pozicije 8)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Dobava ozemljilne naprave za ozemljitev nevtralne točke transformatorja, z ohišjem iz AlMg pločevine, obarvano z RAL 7035, z vgrajenimi uporovnimi stavki 80 </w:t>
            </w:r>
            <w:r w:rsidRPr="003D74C8">
              <w:rPr>
                <w:rFonts w:ascii="Calibri" w:hAnsi="Calibri"/>
                <w:sz w:val="21"/>
              </w:rPr>
              <w:sym w:font="Symbol" w:char="F057"/>
            </w:r>
            <w:r w:rsidRPr="003D74C8">
              <w:rPr>
                <w:rFonts w:ascii="Calibri" w:hAnsi="Calibri"/>
                <w:sz w:val="21"/>
              </w:rPr>
              <w:t>, dvema ločilnikoma in tokovnimi transformatorji po 1p shemi, z vgrajeno dušilko tip EDM 200-12, Etra, po poglavju D. Tabeli tehničnih podatkov, točka 3. 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Montaža enotnega ohišja ozemljilne naprave z vgrajeno vso zahtevano opremo, na obstoječo kovinsko konstrukcijo v TR prostoru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Izdelava, dobava in montaža podstavka za posluževanje R-L naprave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ozemljitev transformatorja TR1, ozemljilnih naprav, ekranov 20 kV kablov, odvodnikov prenapetosti ter vse ostale novo vgrajene opreme, dobava in polaganje kompenzacijskih vodnikov P/F 95 mm</w:t>
            </w:r>
            <w:r w:rsidRPr="003D74C8">
              <w:rPr>
                <w:rFonts w:ascii="Calibri" w:hAnsi="Calibri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/>
                <w:sz w:val="21"/>
              </w:rPr>
              <w:t>, RU/ZE, kompletno z vsem priključnim, veznim, pritrdilnim in ostalim drobnim materialom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Montažni material:</w:t>
            </w:r>
            <w:r w:rsidRPr="003D74C8">
              <w:rPr>
                <w:rFonts w:ascii="Calibri" w:hAnsi="Calibri"/>
                <w:b/>
                <w:sz w:val="21"/>
              </w:rPr>
              <w:t>*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vijačni material za pritrditev opreme v prostoru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ostali drobni vijačni, montažni in pritrdilni material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Vključitev v obstoječ sistem vodenja in zaščite, aktivacija elementov, pregled in morebitne dopolnitve lokalne SCADE, parametriranja, sodelovanje pri preizkušanjih in vključevanju v DCV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(v omaro sistema meritev =E+Q1) ter zagon analizatorja kvalitete, tip Informa PDM-A, QUALITROL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Dobava, polaganje in priključevanje NN napajalnih ter signalno - krmilnih kablov, kompletno po projektu PZI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INOX kabelskih polic s pokrovi, za polaganje signalnih kablov v TR prostoru, kompletno z montažnim, pritrdilnim in vijačnim materialom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vodotesnih prehodov signalnih kablov v objekt ter prehodov v zaščitne PVC cevi, po poglavju C. Posebni tehnični pogoji, točka 6 (pozicija 12)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Transport in transportno zavarovanje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Montažno zavarovanje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Prevzem ozemljilne naprave v tovarni vključno s prevzemnimi preizkušanji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Izdelava projektne dokumentacije montaže novih elementov ter vključitve v obstoječ sistem zaščite in vodenja za fazo PID, ureditev oz. dopolnitev obstoječe PID dokumentacije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EMC uvodnic za uvod signalno – krmilnih kablov v omaro zaščite in vodenja TR1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Dobava in montaža napisnih ploščic, označevanje vseh novo vgrajenih elementov in kabelskih povezav (primarnih in sekundarnih), iz poglavja B. Splošni tehnični pogoji, točka 5. 6. 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Tehnična dokumentacija za vso dobavljeno opremo po posameznih sklopih (fazah) iz poglavja B, splošnih tehničnih pogojev, točka 11.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Končni pregled po opravljeni montaži vse opreme, sodelovanje pri preizkušanju, STP ter spuščanju v pogon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 w:cs="Arial"/>
                <w:sz w:val="21"/>
              </w:rPr>
              <w:t xml:space="preserve">Izvedba strokovnega pregleda objekta za obseg del rekonstrukcije in izdelava strokovne ocene za predmetni objekt, skladno s točko 11. 5 </w:t>
            </w:r>
            <w:r w:rsidRPr="003D74C8">
              <w:rPr>
                <w:rFonts w:ascii="Calibri" w:hAnsi="Calibri"/>
                <w:sz w:val="21"/>
              </w:rPr>
              <w:t>iz poglavja B, splošni tehnični pogoji.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1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SKUPAJ (pozicije A1 – A28)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</w:tbl>
    <w:p w:rsidR="00457B58" w:rsidRPr="003D74C8" w:rsidRDefault="00457B58" w:rsidP="00457B58">
      <w:pPr>
        <w:jc w:val="both"/>
        <w:rPr>
          <w:rFonts w:ascii="Calibri" w:hAnsi="Calibri"/>
          <w:sz w:val="21"/>
          <w:szCs w:val="28"/>
        </w:rPr>
      </w:pPr>
    </w:p>
    <w:p w:rsidR="00457B58" w:rsidRDefault="00457B58" w:rsidP="00457B58">
      <w:pPr>
        <w:jc w:val="both"/>
        <w:rPr>
          <w:rFonts w:ascii="Calibri" w:hAnsi="Calibri"/>
          <w:b/>
          <w:sz w:val="21"/>
        </w:rPr>
      </w:pPr>
      <w:r w:rsidRPr="003D74C8">
        <w:rPr>
          <w:rFonts w:ascii="Calibri" w:hAnsi="Calibri"/>
          <w:sz w:val="21"/>
          <w:szCs w:val="28"/>
        </w:rPr>
        <w:t>*</w:t>
      </w:r>
      <w:r w:rsidRPr="003D74C8">
        <w:rPr>
          <w:rFonts w:ascii="Calibri" w:hAnsi="Calibri"/>
          <w:sz w:val="21"/>
        </w:rPr>
        <w:t xml:space="preserve"> popis montažnega materiala je informativen in lahko deloma odstopa zaradi specifike ponujene opreme in zaradi manjših modifikacij projektne dokumentacije</w:t>
      </w:r>
      <w:r w:rsidRPr="003D74C8">
        <w:rPr>
          <w:rFonts w:ascii="Calibri" w:hAnsi="Calibri"/>
          <w:b/>
          <w:sz w:val="21"/>
        </w:rPr>
        <w:t xml:space="preserve"> </w:t>
      </w:r>
    </w:p>
    <w:p w:rsidR="00457B58" w:rsidRDefault="00457B58" w:rsidP="00457B58">
      <w:pPr>
        <w:jc w:val="both"/>
        <w:rPr>
          <w:rFonts w:ascii="Calibri" w:hAnsi="Calibri"/>
          <w:b/>
          <w:sz w:val="21"/>
        </w:rPr>
      </w:pPr>
    </w:p>
    <w:p w:rsidR="00457B58" w:rsidRPr="003D74C8" w:rsidRDefault="00457B58" w:rsidP="00457B58">
      <w:pPr>
        <w:jc w:val="both"/>
        <w:rPr>
          <w:rFonts w:ascii="Calibri" w:hAnsi="Calibri"/>
          <w:sz w:val="21"/>
        </w:rPr>
      </w:pPr>
    </w:p>
    <w:p w:rsidR="00457B58" w:rsidRPr="003D74C8" w:rsidRDefault="00457B58" w:rsidP="00457B58">
      <w:pPr>
        <w:pStyle w:val="Telobesedila"/>
        <w:rPr>
          <w:rFonts w:ascii="Calibri" w:hAnsi="Calibri" w:cstheme="minorHAnsi"/>
          <w:b/>
          <w:sz w:val="21"/>
          <w:szCs w:val="24"/>
          <w:lang w:val="sl-SI"/>
        </w:rPr>
      </w:pPr>
    </w:p>
    <w:p w:rsidR="00457B58" w:rsidRPr="003D74C8" w:rsidRDefault="00457B58" w:rsidP="00457B58">
      <w:pPr>
        <w:ind w:left="426" w:hanging="426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B</w:t>
      </w:r>
      <w:r w:rsidRPr="003D74C8">
        <w:rPr>
          <w:rFonts w:ascii="Calibri" w:hAnsi="Calibri"/>
          <w:b/>
          <w:sz w:val="21"/>
        </w:rPr>
        <w:t>. PRIKLOP ENERGETSKEGA TRANSFORMATORJA TR1 – DOBAVA IN MONTAŽA PRIKLJUČNEGA MATERIALA; RTP 110/20 kV ZLATO POLJE</w:t>
      </w:r>
    </w:p>
    <w:p w:rsidR="00457B58" w:rsidRPr="003D74C8" w:rsidRDefault="00457B58" w:rsidP="00457B58">
      <w:pPr>
        <w:jc w:val="both"/>
        <w:rPr>
          <w:rFonts w:ascii="Calibri" w:hAnsi="Calibri"/>
          <w:sz w:val="21"/>
        </w:rPr>
      </w:pPr>
    </w:p>
    <w:tbl>
      <w:tblPr>
        <w:tblW w:w="9493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992"/>
        <w:gridCol w:w="992"/>
        <w:gridCol w:w="1630"/>
        <w:gridCol w:w="1631"/>
      </w:tblGrid>
      <w:tr w:rsidR="00457B58" w:rsidRPr="003D74C8" w:rsidTr="00317D5B">
        <w:trPr>
          <w:cantSplit/>
          <w:tblHeader/>
        </w:trPr>
        <w:tc>
          <w:tcPr>
            <w:tcW w:w="704" w:type="dxa"/>
          </w:tcPr>
          <w:p w:rsidR="00457B58" w:rsidRPr="003D74C8" w:rsidRDefault="00457B58" w:rsidP="00317D5B">
            <w:pPr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Št.</w:t>
            </w: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Opis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Enota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Količina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Cena na enoto (EUR) (brez DDV)</w:t>
            </w: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 xml:space="preserve">Skupna cena (EUR) 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 w:rsidRPr="003D74C8">
              <w:rPr>
                <w:rFonts w:ascii="Calibri" w:hAnsi="Calibri"/>
                <w:b/>
                <w:sz w:val="21"/>
              </w:rPr>
              <w:t>(brez DDV)</w:t>
            </w: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Priklop energetskega transformatorja TR1 na primarni (110 kV) strani, kompletno z elektromontažnimi deli, po poglavju C. Posebni tehnični pogoji, točka 1 (pozicija 1).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 w:cs="Arial"/>
                <w:sz w:val="21"/>
              </w:rPr>
              <w:t>Dobava XLPE kabla 20 kV – Cu, 240 mm</w:t>
            </w:r>
            <w:r w:rsidRPr="003D74C8">
              <w:rPr>
                <w:rFonts w:ascii="Calibri" w:hAnsi="Calibri" w:cs="Arial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 w:cs="Arial"/>
                <w:sz w:val="21"/>
              </w:rPr>
              <w:t>,</w:t>
            </w:r>
            <w:r w:rsidRPr="003D74C8">
              <w:rPr>
                <w:rFonts w:ascii="Calibri" w:hAnsi="Calibri"/>
                <w:sz w:val="21"/>
              </w:rPr>
              <w:t xml:space="preserve"> po poglavju C. Posebni tehnični pogoji, točka 2. 1 (pozicija 2) in po poglavju D. Tabeli tehničnih podatkov, točka 1. 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185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Polaganje in pritrjevanje 20 kV kablov na kovinske konstrukcije v TR prostoru, kabelskem hodniku in kletnem, kabelskem prostoru ter pritrjevanje na AB steno, kompletno s pritrdilnim materialom, po poglavju C. Posebni tehnični pogoji, točka 2. 1 (pozicija 3)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vodotesnega prehoda kablov skozi prevodno okno v objekt, po poglavju C. Posebni tehnični pogoji, točka 2. 1 (pozicija 4)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Montaža kabelskih končnikov za notranjo montažo in priklop kablov (3 žile/fazo) na Cu zbiralke v stikalno merilni celici =J09a, po poglavju C. Posebni tehnični pogoji, točka 2. 2 (pozicija 6)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Zamenjava in ustrezna predelava zbiralčnih povezav za priklop 20 kV kabelske povezave s TR1 ter povezave na stikalne celice v 20 kV stikališču, v merilni celici =J09a, po poglavju C. Posebni tehnični pogoji, točka 2. 2 (pozicija 7)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ozemljevanja ekranov kablov novih 20 kV povezav, po poglavju C. Posebni tehnični pogoji, točka 2. 3 (pozicija 8)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za priklop 20 kV kablov na sekundarne CONNEX skoznike TR1: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konektor, velikost 2, 24 kV, 800 A, za priklop Cu kabla preseka 240 mm</w:t>
            </w:r>
            <w:r w:rsidRPr="003D74C8">
              <w:rPr>
                <w:rFonts w:ascii="Calibri" w:hAnsi="Calibri"/>
                <w:sz w:val="21"/>
                <w:vertAlign w:val="superscript"/>
              </w:rPr>
              <w:t>2</w:t>
            </w:r>
            <w:r w:rsidRPr="003D74C8">
              <w:rPr>
                <w:rFonts w:ascii="Calibri" w:hAnsi="Calibri"/>
                <w:sz w:val="21"/>
              </w:rPr>
              <w:t>,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odvodnik prenapetosti, velikost 2, </w:t>
            </w:r>
            <w:r w:rsidRPr="003D74C8">
              <w:rPr>
                <w:rFonts w:ascii="Calibri" w:hAnsi="Calibri"/>
                <w:iCs/>
                <w:sz w:val="21"/>
              </w:rPr>
              <w:t>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r </w:t>
            </w:r>
            <w:r w:rsidRPr="003D74C8">
              <w:rPr>
                <w:rFonts w:ascii="Calibri" w:hAnsi="Calibri"/>
                <w:iCs/>
                <w:sz w:val="21"/>
              </w:rPr>
              <w:t>= 30 kV, 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c </w:t>
            </w:r>
            <w:r w:rsidRPr="003D74C8">
              <w:rPr>
                <w:rFonts w:ascii="Calibri" w:hAnsi="Calibri"/>
                <w:iCs/>
                <w:sz w:val="21"/>
              </w:rPr>
              <w:t>= 24 kV,</w:t>
            </w:r>
          </w:p>
          <w:p w:rsidR="00457B58" w:rsidRPr="003D74C8" w:rsidRDefault="00457B58" w:rsidP="00457B5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odvodnik prenapetosti, velikost 2, </w:t>
            </w:r>
            <w:r w:rsidRPr="003D74C8">
              <w:rPr>
                <w:rFonts w:ascii="Calibri" w:hAnsi="Calibri"/>
                <w:iCs/>
                <w:sz w:val="21"/>
              </w:rPr>
              <w:t>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r </w:t>
            </w:r>
            <w:r w:rsidRPr="003D74C8">
              <w:rPr>
                <w:rFonts w:ascii="Calibri" w:hAnsi="Calibri"/>
                <w:iCs/>
                <w:sz w:val="21"/>
              </w:rPr>
              <w:t>= 19 kV, U</w:t>
            </w:r>
            <w:r w:rsidRPr="003D74C8">
              <w:rPr>
                <w:rFonts w:ascii="Calibri" w:hAnsi="Calibri"/>
                <w:iCs/>
                <w:sz w:val="21"/>
                <w:vertAlign w:val="subscript"/>
              </w:rPr>
              <w:t xml:space="preserve">c </w:t>
            </w:r>
            <w:r w:rsidRPr="003D74C8">
              <w:rPr>
                <w:rFonts w:ascii="Calibri" w:hAnsi="Calibri"/>
                <w:iCs/>
                <w:sz w:val="21"/>
              </w:rPr>
              <w:t>= 15 kV,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po poglavju D. Tabeli tehničnih podatkov, točka 1. 2.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kos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10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3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Montaža CONNEX kabelskih končnikov in priklop kablov (3 žile/fazo, 1 žila/N) na skoznike na TR, montaža odvodnikov prenapetosti, po poglavju C. Posebni tehnični pogoji, točka 2. 4 (EM dela pozicije 9)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1p ločilke -Q5 (pred R1), priklop ločilke z obstoječimi tokovnimi vezmi, izdelava kabelskega končnika za zunanjo montažo in priklop na ločilko, po poglavju C. Posebni tehnični pogoji, točka 2. 5 (pozicija 10)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Prevezava tokovnih merilnih transformatorjev v polju =E02, 110 kV GIS postroja, na prestavo 200/1/1/1/1 A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Prevezava tokovnih merilnih transformatorjev v merilni 20 kV celici =J09a, na prestavo 1200/1/1 A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materiala in izvedba ozemljitev transformatorja TR1, 1p ločilke s pogonom, ekranov 20 kV kablov, odvodnikov prenapetosti ter vse ostale novo vgrajene opreme, kompletno z vsem priključnim, veznim, pritrdilnim in ostalim drobnim materialom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Montažni, vijačni in pritrdilni material za pritrditev opreme v prostoru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Vključitev v obstoječ sistem vodenja zaščite in meritev, pregled in dopolnitve lokalne SCADE, parametriranja, sodelovanje pri preizkušanjih in vključevanju v DCV, dobava in vgradnja dodatnih elementov v omaro polja (pomožni releji, sponke, številčnica A-metra…)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Pregled obstoječih signalnih kablov, dobava, polaganje in priključevanje dodatnih NN napajalnih ter signalno - krmilnih kablov, kompletno po projektu PZI, zamenjava morebitnih poškodovanih oz. drugače neustreznih kablov, priklopi kablov v omare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INOX kabelskih polic s pokrovi, za polaganje signalnih kablov v TR prostoru, kompletno z montažnim, pritrdilnim in vijačnim materialom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 in montaža EMC uvodnic za uvod signalno – krmilnih kablov v omaro zaščite in vodenja TR1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Dobava, izdelava in montaža novih kovinskih konstrukcij, nosilcev, podstavkov, podpor, predelave obstoječih kovinskih nosilnih elementov, po poglavju C. Posebni tehnični pogoji, točka 7 (pozicija 13)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Transport in transportno zavarovanje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Montažno zavarovanje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Izdelava projektne dokumentacije montaže novih elementov ter vključitve v obstoječ sistem zaščite in vodenja za fazo PID, ureditev oz. dopolnitev obstoječe PID dokumentacije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 xml:space="preserve">Dobava in montaža napisnih ploščic, označevanje vseh novo vgrajenih elementov in kabelskih povezav (primarnih in sekundarnih), iz poglavja B. Splošni tehnični pogoji, točka 5. 6. 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Tehnična dokumentacija za vso dobavljeno opremo po posameznih sklopih (fazah) iz poglavja B, splošnih tehničnih pogojev, točka 11.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Demontaža obstoječe opreme, kabelskih in zbiralčnih povezav, kovinskih konstrukcij in zaščitnih mrež, po poglavju C. Posebni tehnični pogoji, točka 8 (pozicija 14)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/>
                <w:sz w:val="21"/>
              </w:rPr>
              <w:t>Končni pregled po opravljeni montaži vse opreme, sodelovanje pri preizkušanju, STP ter spuščanju v pogon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</w:rPr>
            </w:pPr>
            <w:r w:rsidRPr="003D74C8">
              <w:rPr>
                <w:rFonts w:ascii="Calibri" w:hAnsi="Calibri" w:cs="Arial"/>
                <w:sz w:val="21"/>
              </w:rPr>
              <w:t xml:space="preserve">Izvedba strokovnega pregleda objekta za obseg del rekonstrukcije in izdelava strokovne ocene za predmetni objekt, skladno s točko 11. 5 </w:t>
            </w:r>
            <w:r w:rsidRPr="003D74C8">
              <w:rPr>
                <w:rFonts w:ascii="Calibri" w:hAnsi="Calibri"/>
                <w:sz w:val="21"/>
              </w:rPr>
              <w:t>iz poglavja B, splošni tehnični pogoji.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komplet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  <w:r w:rsidRPr="003D74C8">
              <w:rPr>
                <w:rFonts w:ascii="Calibri" w:hAnsi="Calibri"/>
                <w:sz w:val="21"/>
                <w:szCs w:val="18"/>
              </w:rPr>
              <w:t>1</w:t>
            </w: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  <w:tr w:rsidR="00457B58" w:rsidRPr="003D74C8" w:rsidTr="00317D5B">
        <w:trPr>
          <w:cantSplit/>
        </w:trPr>
        <w:tc>
          <w:tcPr>
            <w:tcW w:w="704" w:type="dxa"/>
          </w:tcPr>
          <w:p w:rsidR="00457B58" w:rsidRPr="003D74C8" w:rsidRDefault="00457B58" w:rsidP="00457B58">
            <w:pPr>
              <w:numPr>
                <w:ilvl w:val="0"/>
                <w:numId w:val="3"/>
              </w:numPr>
              <w:spacing w:line="300" w:lineRule="atLeast"/>
              <w:ind w:left="170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3544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SKUPAJ (pozicije B</w:t>
            </w:r>
            <w:r w:rsidRPr="003D74C8">
              <w:rPr>
                <w:rFonts w:ascii="Calibri" w:hAnsi="Calibri"/>
                <w:b/>
                <w:sz w:val="21"/>
              </w:rPr>
              <w:t xml:space="preserve">1 – </w:t>
            </w:r>
            <w:r>
              <w:rPr>
                <w:rFonts w:ascii="Calibri" w:hAnsi="Calibri"/>
                <w:b/>
                <w:sz w:val="21"/>
              </w:rPr>
              <w:t>B</w:t>
            </w:r>
            <w:r w:rsidRPr="003D74C8">
              <w:rPr>
                <w:rFonts w:ascii="Calibri" w:hAnsi="Calibri"/>
                <w:b/>
                <w:sz w:val="21"/>
              </w:rPr>
              <w:t>27)</w:t>
            </w: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992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0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  <w:tc>
          <w:tcPr>
            <w:tcW w:w="1631" w:type="dxa"/>
          </w:tcPr>
          <w:p w:rsidR="00457B58" w:rsidRPr="003D74C8" w:rsidRDefault="00457B58" w:rsidP="00317D5B">
            <w:pPr>
              <w:jc w:val="both"/>
              <w:rPr>
                <w:rFonts w:ascii="Calibri" w:hAnsi="Calibri"/>
                <w:sz w:val="21"/>
                <w:szCs w:val="18"/>
              </w:rPr>
            </w:pPr>
          </w:p>
        </w:tc>
      </w:tr>
    </w:tbl>
    <w:p w:rsidR="00457B58" w:rsidRPr="00B73BF7" w:rsidRDefault="00457B58" w:rsidP="00457B58">
      <w:pPr>
        <w:rPr>
          <w:rFonts w:asciiTheme="minorHAnsi" w:hAnsiTheme="minorHAnsi" w:cstheme="minorHAnsi"/>
          <w:sz w:val="22"/>
        </w:rPr>
      </w:pPr>
    </w:p>
    <w:p w:rsidR="00457B58" w:rsidRPr="00B73BF7" w:rsidRDefault="00457B58" w:rsidP="00457B58">
      <w:pPr>
        <w:rPr>
          <w:rFonts w:asciiTheme="minorHAnsi" w:hAnsiTheme="minorHAnsi" w:cstheme="minorHAnsi"/>
          <w:sz w:val="22"/>
        </w:rPr>
      </w:pPr>
    </w:p>
    <w:p w:rsidR="00457B58" w:rsidRPr="00B73BF7" w:rsidRDefault="00457B58" w:rsidP="00457B58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457B58" w:rsidRPr="0020400D" w:rsidTr="00317D5B">
        <w:trPr>
          <w:cantSplit/>
        </w:trPr>
        <w:tc>
          <w:tcPr>
            <w:tcW w:w="4361" w:type="dxa"/>
          </w:tcPr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  <w:r w:rsidRPr="0020400D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4361" w:type="dxa"/>
          </w:tcPr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  <w:r w:rsidRPr="0020400D">
              <w:rPr>
                <w:rFonts w:asciiTheme="minorHAnsi" w:hAnsiTheme="minorHAnsi" w:cs="Arial"/>
                <w:sz w:val="22"/>
              </w:rPr>
              <w:t>Ponudnik:</w:t>
            </w:r>
          </w:p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57B58" w:rsidRPr="0020400D" w:rsidTr="00317D5B">
        <w:trPr>
          <w:cantSplit/>
        </w:trPr>
        <w:tc>
          <w:tcPr>
            <w:tcW w:w="4361" w:type="dxa"/>
          </w:tcPr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361" w:type="dxa"/>
          </w:tcPr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</w:p>
          <w:p w:rsidR="00457B58" w:rsidRPr="0020400D" w:rsidRDefault="00457B58" w:rsidP="00317D5B">
            <w:pPr>
              <w:rPr>
                <w:rFonts w:asciiTheme="minorHAnsi" w:hAnsiTheme="minorHAnsi" w:cs="Arial"/>
                <w:sz w:val="22"/>
              </w:rPr>
            </w:pPr>
            <w:r w:rsidRPr="0020400D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457B58" w:rsidRPr="009636C2" w:rsidRDefault="00457B58" w:rsidP="00CE1B4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457B58" w:rsidRPr="009636C2" w:rsidSect="00CE1B4E">
      <w:footerReference w:type="default" r:id="rId7"/>
      <w:pgSz w:w="11906" w:h="16838" w:code="9"/>
      <w:pgMar w:top="1417" w:right="1417" w:bottom="1417" w:left="1417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58" w:rsidRDefault="00457B58" w:rsidP="00457B58">
      <w:r>
        <w:separator/>
      </w:r>
    </w:p>
  </w:endnote>
  <w:endnote w:type="continuationSeparator" w:id="0">
    <w:p w:rsidR="00457B58" w:rsidRDefault="00457B58" w:rsidP="0045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4E" w:rsidRPr="00F44ED7" w:rsidRDefault="00CE1B4E" w:rsidP="00CE1B4E">
    <w:pPr>
      <w:pStyle w:val="Noga"/>
      <w:pBdr>
        <w:bottom w:val="single" w:sz="12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 w:rsidR="00140286">
      <w:rPr>
        <w:rFonts w:asciiTheme="minorHAnsi" w:hAnsiTheme="minorHAnsi" w:cstheme="minorHAnsi"/>
        <w:noProof/>
        <w:sz w:val="18"/>
        <w:szCs w:val="18"/>
      </w:rPr>
      <w:t>23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:rsidR="00CE1B4E" w:rsidRPr="002103B1" w:rsidRDefault="00CE1B4E" w:rsidP="00CE1B4E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Elektro Gorenjska, d.d.</w:t>
    </w:r>
  </w:p>
  <w:p w:rsidR="00CE1B4E" w:rsidRPr="00B46B6C" w:rsidRDefault="00CE1B4E" w:rsidP="00CE1B4E">
    <w:pPr>
      <w:jc w:val="both"/>
      <w:rPr>
        <w:rFonts w:asciiTheme="minorHAnsi" w:hAnsiTheme="minorHAnsi" w:cstheme="minorHAnsi"/>
        <w:i/>
        <w:sz w:val="18"/>
        <w:szCs w:val="18"/>
      </w:rPr>
    </w:pPr>
    <w:r w:rsidRPr="005868C7">
      <w:rPr>
        <w:rFonts w:asciiTheme="minorHAnsi" w:hAnsiTheme="minorHAnsi" w:cstheme="minorHAnsi"/>
        <w:i/>
        <w:sz w:val="18"/>
        <w:szCs w:val="18"/>
      </w:rPr>
      <w:t>Dobava in montaža upora in dušilke ter elektromontažna dela za vgradnjo energetskega transformatorja v RTP Zlato polje in RTP Bohinj</w:t>
    </w:r>
    <w:r>
      <w:rPr>
        <w:rFonts w:asciiTheme="minorHAnsi" w:hAnsiTheme="minorHAnsi" w:cstheme="minorHAnsi"/>
        <w:i/>
        <w:sz w:val="18"/>
        <w:szCs w:val="18"/>
      </w:rPr>
      <w:t>, NMV18-021</w:t>
    </w:r>
  </w:p>
  <w:p w:rsidR="00CE1B4E" w:rsidRDefault="00CE1B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58" w:rsidRDefault="00457B58" w:rsidP="00457B58">
      <w:r>
        <w:separator/>
      </w:r>
    </w:p>
  </w:footnote>
  <w:footnote w:type="continuationSeparator" w:id="0">
    <w:p w:rsidR="00457B58" w:rsidRDefault="00457B58" w:rsidP="00457B58">
      <w:r>
        <w:continuationSeparator/>
      </w:r>
    </w:p>
  </w:footnote>
  <w:footnote w:id="1">
    <w:p w:rsidR="00457B58" w:rsidRPr="000F41E6" w:rsidRDefault="00457B58" w:rsidP="00457B5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</w:t>
      </w:r>
      <w:r>
        <w:rPr>
          <w:rFonts w:asciiTheme="minorHAnsi" w:hAnsiTheme="minorHAnsi" w:cstheme="minorHAnsi"/>
          <w:lang w:val="sl-SI"/>
        </w:rPr>
        <w:t>Drugi dokumenti</w:t>
      </w:r>
      <w:r w:rsidRPr="002E6084">
        <w:rPr>
          <w:rFonts w:asciiTheme="minorHAnsi" w:hAnsiTheme="minorHAnsi" w:cstheme="minorHAnsi"/>
          <w:lang w:val="sl-SI"/>
        </w:rPr>
        <w:t>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459"/>
    <w:multiLevelType w:val="hybridMultilevel"/>
    <w:tmpl w:val="6F34781A"/>
    <w:lvl w:ilvl="0" w:tplc="DAEE8D2A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E579F"/>
    <w:multiLevelType w:val="hybridMultilevel"/>
    <w:tmpl w:val="6818C3E2"/>
    <w:lvl w:ilvl="0" w:tplc="01E279B0">
      <w:start w:val="1"/>
      <w:numFmt w:val="decimal"/>
      <w:lvlText w:val="A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3063A9"/>
    <w:multiLevelType w:val="hybridMultilevel"/>
    <w:tmpl w:val="56CE90AC"/>
    <w:lvl w:ilvl="0" w:tplc="DA28C4B8">
      <w:start w:val="1"/>
      <w:numFmt w:val="decimal"/>
      <w:lvlText w:val="B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58"/>
    <w:rsid w:val="00094B69"/>
    <w:rsid w:val="00140286"/>
    <w:rsid w:val="00262835"/>
    <w:rsid w:val="0037354A"/>
    <w:rsid w:val="00457B58"/>
    <w:rsid w:val="00787DE8"/>
    <w:rsid w:val="00C97121"/>
    <w:rsid w:val="00C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FAE"/>
  <w15:chartTrackingRefBased/>
  <w15:docId w15:val="{4559C3D2-AA36-4EB3-8A30-A94007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5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7B58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457B58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457B58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57B58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rsid w:val="00457B58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E1B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1B4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CE1B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E1B4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1600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3</cp:revision>
  <dcterms:created xsi:type="dcterms:W3CDTF">2018-07-10T07:36:00Z</dcterms:created>
  <dcterms:modified xsi:type="dcterms:W3CDTF">2018-07-10T07:38:00Z</dcterms:modified>
</cp:coreProperties>
</file>