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BF" w:rsidRDefault="001B5FBF" w:rsidP="001B5FBF">
      <w:pPr>
        <w:rPr>
          <w:rFonts w:cs="Arial"/>
          <w:b/>
          <w:bCs/>
        </w:rPr>
      </w:pPr>
    </w:p>
    <w:p w:rsidR="001B5FBF" w:rsidRPr="0082658B" w:rsidRDefault="001B5FBF" w:rsidP="001B5FBF">
      <w:pPr>
        <w:pStyle w:val="Naslov1"/>
        <w:rPr>
          <w:rFonts w:asciiTheme="minorHAnsi" w:hAnsiTheme="minorHAnsi" w:cstheme="minorHAnsi"/>
          <w:sz w:val="28"/>
          <w:lang w:val="sl-SI"/>
        </w:rPr>
      </w:pPr>
      <w:bookmarkStart w:id="0" w:name="_Toc24621625"/>
      <w:r w:rsidRPr="001318CC">
        <w:rPr>
          <w:rFonts w:asciiTheme="minorHAnsi" w:hAnsiTheme="minorHAnsi" w:cstheme="minorHAnsi"/>
          <w:sz w:val="28"/>
          <w:lang w:val="sl-SI"/>
        </w:rPr>
        <w:t>V. TEHNIČNA SPECIFIKACIJA ZA PVC CEVI</w:t>
      </w:r>
      <w:bookmarkEnd w:id="0"/>
      <w:r w:rsidRPr="0082658B">
        <w:rPr>
          <w:rFonts w:asciiTheme="minorHAnsi" w:hAnsiTheme="minorHAnsi" w:cstheme="minorHAnsi"/>
          <w:sz w:val="28"/>
          <w:lang w:val="sl-SI"/>
        </w:rPr>
        <w:t xml:space="preserve"> </w:t>
      </w:r>
    </w:p>
    <w:p w:rsidR="001B5FBF" w:rsidRDefault="001B5FBF" w:rsidP="001B5FBF">
      <w:pPr>
        <w:rPr>
          <w:rFonts w:asciiTheme="minorHAnsi" w:hAnsiTheme="minorHAnsi" w:cs="Arial"/>
        </w:rPr>
      </w:pPr>
    </w:p>
    <w:p w:rsidR="001B5FBF" w:rsidRDefault="001B5FBF" w:rsidP="001B5FBF">
      <w:pPr>
        <w:rPr>
          <w:rFonts w:asciiTheme="minorHAnsi" w:hAnsiTheme="minorHAnsi" w:cs="Arial"/>
        </w:rPr>
      </w:pPr>
    </w:p>
    <w:p w:rsidR="001B5FBF" w:rsidRPr="00E74BEA" w:rsidRDefault="001B5FBF" w:rsidP="001B5FB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b/>
          <w:sz w:val="22"/>
          <w:szCs w:val="22"/>
        </w:rPr>
        <w:t xml:space="preserve">Tehnične zahteve za </w:t>
      </w:r>
      <w:r>
        <w:rPr>
          <w:rFonts w:asciiTheme="minorHAnsi" w:hAnsiTheme="minorHAnsi" w:cstheme="minorHAnsi"/>
          <w:b/>
          <w:sz w:val="22"/>
          <w:szCs w:val="22"/>
        </w:rPr>
        <w:t>PE cevi za zaščito kablovodov</w:t>
      </w:r>
    </w:p>
    <w:p w:rsidR="001B5FBF" w:rsidRPr="00E74BEA" w:rsidRDefault="001B5FBF" w:rsidP="001B5FBF">
      <w:pPr>
        <w:autoSpaceDE w:val="0"/>
        <w:autoSpaceDN w:val="0"/>
        <w:adjustRightInd w:val="0"/>
        <w:jc w:val="both"/>
        <w:rPr>
          <w:rFonts w:asciiTheme="minorHAnsi" w:hAnsiTheme="minorHAnsi" w:cstheme="minorHAnsi"/>
          <w:sz w:val="22"/>
          <w:szCs w:val="22"/>
        </w:rPr>
      </w:pPr>
    </w:p>
    <w:p w:rsidR="001B5FBF" w:rsidRPr="00E74BEA" w:rsidRDefault="001B5FBF" w:rsidP="001B5FB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PE (DWP) cevi morajo ustrezati predvidenemu namenu uporabe in zagotavljati predpisano obodno oziroma temensko togost ter morajo omogočati standardne načine vgradnje in uvleke kablov. Ponujene cevi morajo ustrezati navedenim standardom ter zakonu in EU uredbi:</w:t>
      </w:r>
    </w:p>
    <w:p w:rsidR="001B5FBF" w:rsidRPr="00E74BEA" w:rsidRDefault="001B5FBF" w:rsidP="001B5FB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SIST EN 61386: Sistemi kanalov za električne inštalacije,</w:t>
      </w:r>
    </w:p>
    <w:p w:rsidR="001B5FBF" w:rsidRPr="00E74BEA" w:rsidRDefault="001B5FBF" w:rsidP="001B5FB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Zakon o gradbenih proizvodih ZGPro -1 (Ur. L. RS</w:t>
      </w:r>
      <w:r>
        <w:rPr>
          <w:rFonts w:asciiTheme="minorHAnsi" w:hAnsiTheme="minorHAnsi" w:cstheme="minorHAnsi"/>
          <w:lang w:val="sl-SI"/>
        </w:rPr>
        <w:t>,</w:t>
      </w:r>
      <w:r w:rsidRPr="00E74BEA">
        <w:rPr>
          <w:rFonts w:asciiTheme="minorHAnsi" w:hAnsiTheme="minorHAnsi" w:cstheme="minorHAnsi"/>
          <w:lang w:val="sl-SI"/>
        </w:rPr>
        <w:t xml:space="preserve"> št. 82/2013),</w:t>
      </w:r>
    </w:p>
    <w:p w:rsidR="001B5FBF" w:rsidRPr="00E74BEA" w:rsidRDefault="001B5FBF" w:rsidP="001B5FB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Uredbi komisije EU št. 305/2011, Izvedbeni Uredbi komisije EU št. 1062/2013.</w:t>
      </w:r>
    </w:p>
    <w:p w:rsidR="001B5FBF" w:rsidRPr="00E74BEA" w:rsidRDefault="001B5FBF" w:rsidP="001B5FBF">
      <w:pPr>
        <w:pStyle w:val="Odstavekseznama"/>
        <w:autoSpaceDE w:val="0"/>
        <w:autoSpaceDN w:val="0"/>
        <w:adjustRightInd w:val="0"/>
        <w:spacing w:after="0" w:line="240" w:lineRule="auto"/>
        <w:jc w:val="both"/>
        <w:rPr>
          <w:rFonts w:asciiTheme="minorHAnsi" w:hAnsiTheme="minorHAnsi" w:cstheme="minorHAnsi"/>
          <w:lang w:val="sl-SI"/>
        </w:rPr>
      </w:pPr>
    </w:p>
    <w:p w:rsidR="001B5FBF" w:rsidRPr="00E74BEA" w:rsidRDefault="001B5FBF" w:rsidP="001B5FB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Ponujene PE (DWP) cevi morajo ustrezati naslednjim zahtevam:</w:t>
      </w:r>
    </w:p>
    <w:p w:rsidR="001B5FBF" w:rsidRPr="00E74BEA" w:rsidRDefault="001B5FBF" w:rsidP="001B5FBF">
      <w:pPr>
        <w:pStyle w:val="Odstavekseznama"/>
        <w:numPr>
          <w:ilvl w:val="0"/>
          <w:numId w:val="2"/>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dvoslojna – zunaj rebrasta, znotraj gladka brez valov,</w:t>
      </w:r>
    </w:p>
    <w:p w:rsidR="001B5FBF" w:rsidRPr="00E74BEA" w:rsidRDefault="001B5FBF" w:rsidP="001B5FB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proti pritisku oz. temenska togost 450 N/200 mm,</w:t>
      </w:r>
    </w:p>
    <w:p w:rsidR="001B5FBF" w:rsidRPr="00E74BEA" w:rsidRDefault="001B5FBF" w:rsidP="001B5FB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na udarce tip N - normalna,</w:t>
      </w:r>
    </w:p>
    <w:p w:rsidR="001B5FBF" w:rsidRPr="00E74BEA" w:rsidRDefault="001B5FBF" w:rsidP="001B5FB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dobavljive v palicah</w:t>
      </w:r>
      <w:r>
        <w:rPr>
          <w:rFonts w:asciiTheme="minorHAnsi" w:hAnsiTheme="minorHAnsi" w:cstheme="minorHAnsi"/>
          <w:lang w:val="sl-SI"/>
        </w:rPr>
        <w:t>,</w:t>
      </w:r>
      <w:r w:rsidRPr="00E74BEA">
        <w:rPr>
          <w:rFonts w:asciiTheme="minorHAnsi" w:hAnsiTheme="minorHAnsi" w:cstheme="minorHAnsi"/>
          <w:lang w:val="sl-SI"/>
        </w:rPr>
        <w:t xml:space="preserve"> dolžine 6 metrov</w:t>
      </w:r>
      <w:r>
        <w:rPr>
          <w:rFonts w:asciiTheme="minorHAnsi" w:hAnsiTheme="minorHAnsi" w:cstheme="minorHAnsi"/>
          <w:lang w:val="sl-SI"/>
        </w:rPr>
        <w:t>,</w:t>
      </w:r>
      <w:r w:rsidRPr="00E74BEA">
        <w:rPr>
          <w:rFonts w:asciiTheme="minorHAnsi" w:hAnsiTheme="minorHAnsi" w:cstheme="minorHAnsi"/>
          <w:lang w:val="sl-SI"/>
        </w:rPr>
        <w:t xml:space="preserve"> in v kolutih,</w:t>
      </w:r>
    </w:p>
    <w:p w:rsidR="001B5FBF" w:rsidRPr="00E74BEA" w:rsidRDefault="001B5FBF" w:rsidP="001B5FB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 xml:space="preserve">zunanji premeri PE (DWP) cevi v milimetrih </w:t>
      </w:r>
      <w:r>
        <w:rPr>
          <w:rFonts w:asciiTheme="minorHAnsi" w:hAnsiTheme="minorHAnsi" w:cstheme="minorHAnsi"/>
          <w:lang w:val="sl-SI"/>
        </w:rPr>
        <w:t>(</w:t>
      </w:r>
      <w:r w:rsidRPr="00E74BEA">
        <w:rPr>
          <w:rFonts w:asciiTheme="minorHAnsi" w:hAnsiTheme="minorHAnsi" w:cstheme="minorHAnsi"/>
          <w:lang w:val="sl-SI"/>
        </w:rPr>
        <w:t>mm</w:t>
      </w:r>
      <w:r>
        <w:rPr>
          <w:rFonts w:asciiTheme="minorHAnsi" w:hAnsiTheme="minorHAnsi" w:cstheme="minorHAnsi"/>
          <w:lang w:val="sl-SI"/>
        </w:rPr>
        <w:t>)</w:t>
      </w:r>
      <w:r w:rsidRPr="00E74BEA">
        <w:rPr>
          <w:rFonts w:asciiTheme="minorHAnsi" w:hAnsiTheme="minorHAnsi" w:cstheme="minorHAnsi"/>
          <w:lang w:val="sl-SI"/>
        </w:rPr>
        <w:t>;</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palicah,</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125 – v palicah,</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palicah,</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200 – v palicah,</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kolutih,</w:t>
      </w:r>
    </w:p>
    <w:p w:rsidR="001B5FBF" w:rsidRPr="00E74BEA" w:rsidRDefault="001B5FBF" w:rsidP="001B5FB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kolutih.</w:t>
      </w:r>
    </w:p>
    <w:p w:rsidR="001B5FBF" w:rsidRPr="00E74BEA" w:rsidRDefault="001B5FBF" w:rsidP="001B5FBF">
      <w:pPr>
        <w:pStyle w:val="Odstavekseznama"/>
        <w:numPr>
          <w:ilvl w:val="0"/>
          <w:numId w:val="3"/>
        </w:numPr>
        <w:jc w:val="both"/>
        <w:rPr>
          <w:rFonts w:asciiTheme="minorHAnsi" w:hAnsiTheme="minorHAnsi" w:cstheme="minorHAnsi"/>
          <w:lang w:val="sl-SI"/>
        </w:rPr>
      </w:pPr>
      <w:r w:rsidRPr="00E74BEA">
        <w:rPr>
          <w:rFonts w:asciiTheme="minorHAnsi" w:hAnsiTheme="minorHAnsi" w:cstheme="minorHAnsi"/>
          <w:lang w:val="sl-SI"/>
        </w:rPr>
        <w:t xml:space="preserve">Dobava pribora za premere PE </w:t>
      </w:r>
      <w:r>
        <w:rPr>
          <w:rFonts w:asciiTheme="minorHAnsi" w:hAnsiTheme="minorHAnsi" w:cstheme="minorHAnsi"/>
          <w:lang w:val="sl-SI"/>
        </w:rPr>
        <w:t>(DWP) cevi iz predhodne alineje:</w:t>
      </w:r>
    </w:p>
    <w:p w:rsidR="001B5FBF" w:rsidRPr="00E74BEA" w:rsidRDefault="001B5FBF" w:rsidP="001B5FB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Distančniki za PE cevi DN xxx/4,</w:t>
      </w:r>
    </w:p>
    <w:p w:rsidR="001B5FBF" w:rsidRPr="00E74BEA" w:rsidRDefault="001B5FBF" w:rsidP="001B5FB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Spojke za PE cevi DN xxx,</w:t>
      </w:r>
    </w:p>
    <w:p w:rsidR="001B5FBF" w:rsidRDefault="001B5FBF" w:rsidP="001B5FB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 xml:space="preserve">Čepi za PE cevi </w:t>
      </w:r>
      <w:r>
        <w:rPr>
          <w:rFonts w:asciiTheme="minorHAnsi" w:hAnsiTheme="minorHAnsi" w:cstheme="minorHAnsi"/>
          <w:lang w:val="sl-SI"/>
        </w:rPr>
        <w:t>DN xxx,</w:t>
      </w:r>
    </w:p>
    <w:p w:rsidR="001B5FBF" w:rsidRPr="00A351EA" w:rsidRDefault="001B5FBF" w:rsidP="001B5FBF">
      <w:pPr>
        <w:pStyle w:val="Odstavekseznama"/>
        <w:numPr>
          <w:ilvl w:val="1"/>
          <w:numId w:val="3"/>
        </w:numPr>
        <w:jc w:val="both"/>
        <w:rPr>
          <w:rFonts w:asciiTheme="minorHAnsi" w:hAnsiTheme="minorHAnsi" w:cstheme="minorHAnsi"/>
          <w:lang w:val="sl-SI"/>
        </w:rPr>
      </w:pPr>
      <w:r>
        <w:rPr>
          <w:rFonts w:asciiTheme="minorHAnsi" w:hAnsiTheme="minorHAnsi" w:cstheme="minorHAnsi"/>
          <w:lang w:val="sl-SI"/>
        </w:rPr>
        <w:t>Gumeno tesnilo DN xxx.</w:t>
      </w:r>
    </w:p>
    <w:p w:rsidR="001B5FBF" w:rsidRPr="00E74BEA" w:rsidRDefault="001B5FBF" w:rsidP="001B5FBF">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 xml:space="preserve">Preglednica </w:t>
      </w:r>
      <w:r>
        <w:rPr>
          <w:rFonts w:asciiTheme="minorHAnsi" w:hAnsiTheme="minorHAnsi" w:cstheme="minorHAnsi"/>
          <w:b/>
          <w:sz w:val="22"/>
          <w:szCs w:val="22"/>
        </w:rPr>
        <w:t>1</w:t>
      </w:r>
      <w:r w:rsidRPr="00E74BEA">
        <w:rPr>
          <w:rFonts w:asciiTheme="minorHAnsi" w:hAnsiTheme="minorHAnsi" w:cstheme="minorHAnsi"/>
          <w:b/>
          <w:sz w:val="22"/>
          <w:szCs w:val="22"/>
        </w:rPr>
        <w:t>: Cevi za zaščito kablovodov</w:t>
      </w:r>
    </w:p>
    <w:p w:rsidR="001B5FBF" w:rsidRPr="00E74BEA" w:rsidRDefault="001B5FBF" w:rsidP="001B5FBF">
      <w:pPr>
        <w:autoSpaceDE w:val="0"/>
        <w:autoSpaceDN w:val="0"/>
        <w:adjustRightInd w:val="0"/>
        <w:jc w:val="both"/>
        <w:rPr>
          <w:rFonts w:asciiTheme="minorHAnsi" w:hAnsiTheme="minorHAnsi" w:cstheme="minorHAnsi"/>
          <w:b/>
          <w:sz w:val="22"/>
          <w:szCs w:val="22"/>
        </w:rPr>
      </w:pPr>
    </w:p>
    <w:tbl>
      <w:tblPr>
        <w:tblStyle w:val="Tabelamrea"/>
        <w:tblW w:w="5000" w:type="pct"/>
        <w:tblLayout w:type="fixed"/>
        <w:tblLook w:val="04A0" w:firstRow="1" w:lastRow="0" w:firstColumn="1" w:lastColumn="0" w:noHBand="0" w:noVBand="1"/>
      </w:tblPr>
      <w:tblGrid>
        <w:gridCol w:w="988"/>
        <w:gridCol w:w="4819"/>
        <w:gridCol w:w="3255"/>
      </w:tblGrid>
      <w:tr w:rsidR="001B5FBF" w:rsidRPr="00E74BEA" w:rsidTr="001E2CD1">
        <w:trPr>
          <w:trHeight w:val="292"/>
        </w:trPr>
        <w:tc>
          <w:tcPr>
            <w:tcW w:w="545" w:type="pct"/>
            <w:vAlign w:val="center"/>
          </w:tcPr>
          <w:p w:rsidR="001B5FBF" w:rsidRPr="00FA02BF" w:rsidRDefault="001B5FBF" w:rsidP="001E2CD1">
            <w:pPr>
              <w:jc w:val="both"/>
              <w:rPr>
                <w:rFonts w:asciiTheme="minorHAnsi" w:hAnsiTheme="minorHAnsi" w:cstheme="minorHAnsi"/>
                <w:b/>
                <w:sz w:val="21"/>
                <w:szCs w:val="22"/>
              </w:rPr>
            </w:pPr>
          </w:p>
        </w:tc>
        <w:tc>
          <w:tcPr>
            <w:tcW w:w="2659" w:type="pct"/>
            <w:vAlign w:val="center"/>
          </w:tcPr>
          <w:p w:rsidR="001B5FBF" w:rsidRPr="00FA02BF" w:rsidRDefault="001B5FBF" w:rsidP="001E2CD1">
            <w:pPr>
              <w:jc w:val="both"/>
              <w:rPr>
                <w:rFonts w:asciiTheme="minorHAnsi" w:hAnsiTheme="minorHAnsi" w:cstheme="minorHAnsi"/>
                <w:b/>
                <w:sz w:val="21"/>
                <w:szCs w:val="22"/>
              </w:rPr>
            </w:pPr>
            <w:r w:rsidRPr="00FA02BF">
              <w:rPr>
                <w:rFonts w:asciiTheme="minorHAnsi" w:hAnsiTheme="minorHAnsi" w:cstheme="minorHAnsi"/>
                <w:b/>
                <w:sz w:val="21"/>
                <w:szCs w:val="22"/>
              </w:rPr>
              <w:t>Cevi za zaščito kablovodov</w:t>
            </w:r>
          </w:p>
        </w:tc>
        <w:tc>
          <w:tcPr>
            <w:tcW w:w="1796" w:type="pct"/>
            <w:vAlign w:val="center"/>
          </w:tcPr>
          <w:p w:rsidR="001B5FBF" w:rsidRPr="00FA02BF" w:rsidRDefault="001B5FBF" w:rsidP="001E2CD1">
            <w:pPr>
              <w:jc w:val="both"/>
              <w:rPr>
                <w:rFonts w:asciiTheme="minorHAnsi" w:hAnsiTheme="minorHAnsi" w:cstheme="minorHAnsi"/>
                <w:b/>
                <w:sz w:val="21"/>
                <w:szCs w:val="22"/>
              </w:rPr>
            </w:pPr>
            <w:r w:rsidRPr="00FA02BF">
              <w:rPr>
                <w:rFonts w:asciiTheme="minorHAnsi" w:hAnsiTheme="minorHAnsi" w:cstheme="minorHAnsi"/>
                <w:b/>
                <w:sz w:val="21"/>
                <w:szCs w:val="22"/>
              </w:rPr>
              <w:t>Ponujeno (izpolni ponudnik)</w:t>
            </w:r>
          </w:p>
        </w:tc>
      </w:tr>
      <w:tr w:rsidR="001B5FBF" w:rsidRPr="00D37CCD" w:rsidTr="001E2CD1">
        <w:trPr>
          <w:cantSplit/>
          <w:trHeight w:val="417"/>
        </w:trPr>
        <w:tc>
          <w:tcPr>
            <w:tcW w:w="545" w:type="pct"/>
            <w:vAlign w:val="center"/>
          </w:tcPr>
          <w:p w:rsidR="001B5FBF" w:rsidRPr="00FA02BF" w:rsidRDefault="001B5FBF" w:rsidP="001E2CD1">
            <w:pPr>
              <w:jc w:val="both"/>
              <w:rPr>
                <w:rFonts w:asciiTheme="minorHAnsi" w:hAnsiTheme="minorHAnsi" w:cstheme="minorHAnsi"/>
                <w:b/>
                <w:sz w:val="21"/>
                <w:szCs w:val="22"/>
              </w:rPr>
            </w:pPr>
            <w:r w:rsidRPr="00FA02BF">
              <w:rPr>
                <w:rFonts w:asciiTheme="minorHAnsi" w:hAnsiTheme="minorHAnsi" w:cstheme="minorHAnsi"/>
                <w:b/>
                <w:sz w:val="21"/>
                <w:szCs w:val="22"/>
              </w:rPr>
              <w:t>Št.</w:t>
            </w:r>
          </w:p>
        </w:tc>
        <w:tc>
          <w:tcPr>
            <w:tcW w:w="2659" w:type="pct"/>
            <w:vAlign w:val="center"/>
          </w:tcPr>
          <w:p w:rsidR="001B5FBF" w:rsidRPr="00FA02BF" w:rsidRDefault="001B5FBF" w:rsidP="001E2CD1">
            <w:pPr>
              <w:jc w:val="both"/>
              <w:rPr>
                <w:rFonts w:asciiTheme="minorHAnsi" w:hAnsiTheme="minorHAnsi" w:cstheme="minorHAnsi"/>
                <w:b/>
                <w:sz w:val="21"/>
                <w:szCs w:val="22"/>
              </w:rPr>
            </w:pPr>
            <w:r w:rsidRPr="00FA02BF">
              <w:rPr>
                <w:rFonts w:asciiTheme="minorHAnsi" w:hAnsiTheme="minorHAnsi" w:cstheme="minorHAnsi"/>
                <w:b/>
                <w:sz w:val="21"/>
                <w:szCs w:val="22"/>
              </w:rPr>
              <w:t xml:space="preserve">Naziv / dimenzije </w:t>
            </w:r>
          </w:p>
        </w:tc>
        <w:tc>
          <w:tcPr>
            <w:tcW w:w="1796" w:type="pct"/>
            <w:vAlign w:val="center"/>
          </w:tcPr>
          <w:p w:rsidR="001B5FBF" w:rsidRPr="00FA02BF" w:rsidRDefault="001B5FBF" w:rsidP="001E2CD1">
            <w:pPr>
              <w:jc w:val="both"/>
              <w:rPr>
                <w:rFonts w:asciiTheme="minorHAnsi" w:hAnsiTheme="minorHAnsi" w:cstheme="minorHAnsi"/>
                <w:b/>
                <w:sz w:val="21"/>
                <w:szCs w:val="22"/>
              </w:rPr>
            </w:pPr>
            <w:r w:rsidRPr="00FA02BF">
              <w:rPr>
                <w:rFonts w:asciiTheme="minorHAnsi" w:hAnsiTheme="minorHAnsi" w:cstheme="minorHAnsi"/>
                <w:b/>
                <w:sz w:val="21"/>
                <w:szCs w:val="22"/>
              </w:rPr>
              <w:t>Proizvajalec/tip/standard</w:t>
            </w:r>
          </w:p>
        </w:tc>
      </w:tr>
      <w:tr w:rsidR="001B5FBF" w:rsidRPr="00E74BEA" w:rsidTr="001E2CD1">
        <w:trPr>
          <w:cantSplit/>
          <w:trHeight w:val="698"/>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1.</w:t>
            </w:r>
          </w:p>
        </w:tc>
        <w:tc>
          <w:tcPr>
            <w:tcW w:w="2659" w:type="pct"/>
            <w:vAlign w:val="center"/>
          </w:tcPr>
          <w:p w:rsidR="001B5FBF" w:rsidRPr="00FA02BF" w:rsidRDefault="001B5FBF" w:rsidP="001E2CD1">
            <w:pPr>
              <w:autoSpaceDE w:val="0"/>
              <w:autoSpaceDN w:val="0"/>
              <w:adjustRightInd w:val="0"/>
              <w:jc w:val="both"/>
              <w:rPr>
                <w:rFonts w:asciiTheme="minorHAnsi" w:hAnsiTheme="minorHAnsi" w:cstheme="minorHAnsi"/>
                <w:bCs/>
                <w:sz w:val="21"/>
                <w:szCs w:val="22"/>
              </w:rPr>
            </w:pPr>
            <w:r w:rsidRPr="00FA02BF">
              <w:rPr>
                <w:rFonts w:asciiTheme="minorHAnsi" w:hAnsiTheme="minorHAnsi" w:cstheme="minorHAnsi"/>
                <w:bCs/>
                <w:sz w:val="21"/>
                <w:szCs w:val="22"/>
              </w:rPr>
              <w:t>PE cev, dvoslojna – zunanja stena profilirana (rebrasta) in notranja gladka – (DWP 450 N/200 mm), palica 6 m s spojko</w:t>
            </w:r>
          </w:p>
        </w:tc>
        <w:tc>
          <w:tcPr>
            <w:tcW w:w="1796" w:type="pct"/>
            <w:vMerge w:val="restart"/>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414"/>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1.1</w:t>
            </w:r>
          </w:p>
        </w:tc>
        <w:tc>
          <w:tcPr>
            <w:tcW w:w="2659" w:type="pct"/>
            <w:vAlign w:val="center"/>
          </w:tcPr>
          <w:p w:rsidR="001B5FBF" w:rsidRPr="00680C94" w:rsidRDefault="001B5FBF" w:rsidP="001E2CD1">
            <w:pPr>
              <w:jc w:val="both"/>
              <w:rPr>
                <w:rFonts w:asciiTheme="minorHAnsi" w:hAnsiTheme="minorHAnsi" w:cstheme="minorHAnsi"/>
                <w:sz w:val="22"/>
                <w:szCs w:val="22"/>
              </w:rPr>
            </w:pPr>
            <w:r w:rsidRPr="00680C94">
              <w:rPr>
                <w:rFonts w:asciiTheme="minorHAnsi" w:hAnsiTheme="minorHAnsi" w:cstheme="minorHAnsi"/>
                <w:sz w:val="22"/>
                <w:szCs w:val="22"/>
              </w:rPr>
              <w:t>PE cev fi 110 mm</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432"/>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1.2</w:t>
            </w:r>
          </w:p>
        </w:tc>
        <w:tc>
          <w:tcPr>
            <w:tcW w:w="2659" w:type="pct"/>
            <w:vAlign w:val="center"/>
          </w:tcPr>
          <w:p w:rsidR="001B5FBF" w:rsidRPr="00680C94" w:rsidRDefault="001B5FBF" w:rsidP="001E2CD1">
            <w:pPr>
              <w:jc w:val="both"/>
              <w:rPr>
                <w:rFonts w:asciiTheme="minorHAnsi" w:hAnsiTheme="minorHAnsi" w:cstheme="minorHAnsi"/>
                <w:sz w:val="22"/>
                <w:szCs w:val="22"/>
              </w:rPr>
            </w:pPr>
            <w:r w:rsidRPr="00680C94">
              <w:rPr>
                <w:rFonts w:asciiTheme="minorHAnsi" w:hAnsiTheme="minorHAnsi" w:cstheme="minorHAnsi"/>
                <w:sz w:val="22"/>
                <w:szCs w:val="22"/>
              </w:rPr>
              <w:t>PE cev fi 125 mm</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374"/>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1.3</w:t>
            </w:r>
          </w:p>
        </w:tc>
        <w:tc>
          <w:tcPr>
            <w:tcW w:w="2659" w:type="pct"/>
            <w:vAlign w:val="center"/>
          </w:tcPr>
          <w:p w:rsidR="001B5FBF" w:rsidRPr="00680C94" w:rsidRDefault="001B5FBF" w:rsidP="001E2CD1">
            <w:pPr>
              <w:jc w:val="both"/>
              <w:rPr>
                <w:rFonts w:asciiTheme="minorHAnsi" w:hAnsiTheme="minorHAnsi" w:cstheme="minorHAnsi"/>
                <w:sz w:val="22"/>
                <w:szCs w:val="22"/>
              </w:rPr>
            </w:pPr>
            <w:r w:rsidRPr="00680C94">
              <w:rPr>
                <w:rFonts w:asciiTheme="minorHAnsi" w:hAnsiTheme="minorHAnsi" w:cstheme="minorHAnsi"/>
                <w:sz w:val="22"/>
                <w:szCs w:val="22"/>
              </w:rPr>
              <w:t>PE cev fi 160 mm</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425"/>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1.4</w:t>
            </w:r>
          </w:p>
        </w:tc>
        <w:tc>
          <w:tcPr>
            <w:tcW w:w="2659" w:type="pct"/>
            <w:vAlign w:val="center"/>
          </w:tcPr>
          <w:p w:rsidR="001B5FBF" w:rsidRPr="00680C94" w:rsidRDefault="001B5FBF" w:rsidP="001E2CD1">
            <w:pPr>
              <w:jc w:val="both"/>
              <w:rPr>
                <w:rFonts w:asciiTheme="minorHAnsi" w:hAnsiTheme="minorHAnsi" w:cstheme="minorHAnsi"/>
                <w:sz w:val="22"/>
                <w:szCs w:val="22"/>
              </w:rPr>
            </w:pPr>
            <w:r w:rsidRPr="00680C94">
              <w:rPr>
                <w:rFonts w:asciiTheme="minorHAnsi" w:hAnsiTheme="minorHAnsi" w:cstheme="minorHAnsi"/>
                <w:sz w:val="22"/>
                <w:szCs w:val="22"/>
              </w:rPr>
              <w:t>PE cev fi 200 mm</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698"/>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lastRenderedPageBreak/>
              <w:t>2.</w:t>
            </w:r>
          </w:p>
        </w:tc>
        <w:tc>
          <w:tcPr>
            <w:tcW w:w="2659" w:type="pct"/>
            <w:vAlign w:val="center"/>
          </w:tcPr>
          <w:p w:rsidR="001B5FBF" w:rsidRPr="00FA02BF" w:rsidRDefault="001C1306" w:rsidP="001E2CD1">
            <w:pPr>
              <w:jc w:val="both"/>
              <w:rPr>
                <w:rFonts w:asciiTheme="minorHAnsi" w:hAnsiTheme="minorHAnsi" w:cstheme="minorHAnsi"/>
                <w:sz w:val="21"/>
                <w:szCs w:val="22"/>
              </w:rPr>
            </w:pPr>
            <w:r w:rsidRPr="001C1306">
              <w:rPr>
                <w:rFonts w:asciiTheme="minorHAnsi" w:hAnsiTheme="minorHAnsi" w:cstheme="minorHAnsi"/>
                <w:sz w:val="21"/>
                <w:szCs w:val="22"/>
              </w:rPr>
              <w:t>PE</w:t>
            </w:r>
            <w:r w:rsidR="00D17E15" w:rsidRPr="001C1306">
              <w:rPr>
                <w:rFonts w:asciiTheme="minorHAnsi" w:hAnsiTheme="minorHAnsi" w:cstheme="minorHAnsi"/>
                <w:sz w:val="21"/>
                <w:szCs w:val="22"/>
              </w:rPr>
              <w:t xml:space="preserve"> </w:t>
            </w:r>
            <w:r w:rsidR="001B5FBF" w:rsidRPr="001C1306">
              <w:rPr>
                <w:rFonts w:asciiTheme="minorHAnsi" w:hAnsiTheme="minorHAnsi" w:cstheme="minorHAnsi"/>
                <w:sz w:val="21"/>
                <w:szCs w:val="22"/>
              </w:rPr>
              <w:t xml:space="preserve">cev dvoslojna </w:t>
            </w:r>
            <w:r w:rsidR="001B5FBF" w:rsidRPr="00FA02BF">
              <w:rPr>
                <w:rFonts w:asciiTheme="minorHAnsi" w:hAnsiTheme="minorHAnsi" w:cstheme="minorHAnsi"/>
                <w:sz w:val="21"/>
                <w:szCs w:val="22"/>
              </w:rPr>
              <w:t>– zunanja stena profilirana (rebrasta) in notranja gladka – (DWP 450 N/200 mm), v kolutu</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458"/>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2.1</w:t>
            </w:r>
          </w:p>
        </w:tc>
        <w:tc>
          <w:tcPr>
            <w:tcW w:w="2659" w:type="pct"/>
            <w:vAlign w:val="center"/>
          </w:tcPr>
          <w:p w:rsidR="001B5FBF" w:rsidRPr="00B44F90" w:rsidRDefault="00D17E15" w:rsidP="001E2CD1">
            <w:pPr>
              <w:jc w:val="both"/>
              <w:rPr>
                <w:rFonts w:asciiTheme="minorHAnsi" w:hAnsiTheme="minorHAnsi" w:cstheme="minorHAnsi"/>
                <w:sz w:val="22"/>
                <w:szCs w:val="22"/>
              </w:rPr>
            </w:pPr>
            <w:r w:rsidRPr="00B44F90">
              <w:rPr>
                <w:rFonts w:asciiTheme="minorHAnsi" w:hAnsiTheme="minorHAnsi" w:cstheme="minorHAnsi"/>
                <w:sz w:val="22"/>
                <w:szCs w:val="22"/>
              </w:rPr>
              <w:t>P</w:t>
            </w:r>
            <w:r w:rsidR="001C1306" w:rsidRPr="00B44F90">
              <w:rPr>
                <w:rFonts w:asciiTheme="minorHAnsi" w:hAnsiTheme="minorHAnsi" w:cstheme="minorHAnsi"/>
                <w:sz w:val="22"/>
                <w:szCs w:val="22"/>
              </w:rPr>
              <w:t>E</w:t>
            </w:r>
            <w:r w:rsidR="001B5FBF" w:rsidRPr="00B44F90">
              <w:rPr>
                <w:rFonts w:asciiTheme="minorHAnsi" w:hAnsiTheme="minorHAnsi" w:cstheme="minorHAnsi"/>
                <w:sz w:val="22"/>
                <w:szCs w:val="22"/>
              </w:rPr>
              <w:t xml:space="preserve"> cev fi 110 mm</w:t>
            </w:r>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r w:rsidR="001B5FBF" w:rsidRPr="00E74BEA" w:rsidTr="001E2CD1">
        <w:trPr>
          <w:cantSplit/>
          <w:trHeight w:val="421"/>
        </w:trPr>
        <w:tc>
          <w:tcPr>
            <w:tcW w:w="545" w:type="pct"/>
            <w:vAlign w:val="center"/>
          </w:tcPr>
          <w:p w:rsidR="001B5FBF" w:rsidRPr="00FA02BF" w:rsidRDefault="001B5FBF" w:rsidP="001E2CD1">
            <w:pPr>
              <w:jc w:val="both"/>
              <w:rPr>
                <w:rFonts w:asciiTheme="minorHAnsi" w:hAnsiTheme="minorHAnsi" w:cstheme="minorHAnsi"/>
                <w:sz w:val="21"/>
                <w:szCs w:val="22"/>
              </w:rPr>
            </w:pPr>
            <w:r w:rsidRPr="00FA02BF">
              <w:rPr>
                <w:rFonts w:asciiTheme="minorHAnsi" w:hAnsiTheme="minorHAnsi" w:cstheme="minorHAnsi"/>
                <w:sz w:val="21"/>
                <w:szCs w:val="22"/>
              </w:rPr>
              <w:t>2.2</w:t>
            </w:r>
          </w:p>
        </w:tc>
        <w:tc>
          <w:tcPr>
            <w:tcW w:w="2659" w:type="pct"/>
            <w:vAlign w:val="center"/>
          </w:tcPr>
          <w:p w:rsidR="001B5FBF" w:rsidRPr="00B44F90" w:rsidRDefault="00D17E15" w:rsidP="001E2CD1">
            <w:pPr>
              <w:jc w:val="both"/>
              <w:rPr>
                <w:rFonts w:asciiTheme="minorHAnsi" w:hAnsiTheme="minorHAnsi" w:cstheme="minorHAnsi"/>
                <w:sz w:val="22"/>
                <w:szCs w:val="22"/>
              </w:rPr>
            </w:pPr>
            <w:r w:rsidRPr="00B44F90">
              <w:rPr>
                <w:rFonts w:asciiTheme="minorHAnsi" w:hAnsiTheme="minorHAnsi" w:cstheme="minorHAnsi"/>
                <w:sz w:val="22"/>
                <w:szCs w:val="22"/>
              </w:rPr>
              <w:t>P</w:t>
            </w:r>
            <w:r w:rsidR="001C1306" w:rsidRPr="00B44F90">
              <w:rPr>
                <w:rFonts w:asciiTheme="minorHAnsi" w:hAnsiTheme="minorHAnsi" w:cstheme="minorHAnsi"/>
                <w:sz w:val="22"/>
                <w:szCs w:val="22"/>
              </w:rPr>
              <w:t>E</w:t>
            </w:r>
            <w:r w:rsidR="001B5FBF" w:rsidRPr="00B44F90">
              <w:rPr>
                <w:rFonts w:asciiTheme="minorHAnsi" w:hAnsiTheme="minorHAnsi" w:cstheme="minorHAnsi"/>
                <w:sz w:val="22"/>
                <w:szCs w:val="22"/>
              </w:rPr>
              <w:t xml:space="preserve"> cev fi 160 mm</w:t>
            </w:r>
            <w:bookmarkStart w:id="1" w:name="_GoBack"/>
            <w:bookmarkEnd w:id="1"/>
          </w:p>
        </w:tc>
        <w:tc>
          <w:tcPr>
            <w:tcW w:w="1796" w:type="pct"/>
            <w:vMerge/>
            <w:vAlign w:val="center"/>
          </w:tcPr>
          <w:p w:rsidR="001B5FBF" w:rsidRPr="00FA02BF" w:rsidRDefault="001B5FBF" w:rsidP="001E2CD1">
            <w:pPr>
              <w:jc w:val="both"/>
              <w:rPr>
                <w:rFonts w:asciiTheme="minorHAnsi" w:hAnsiTheme="minorHAnsi" w:cstheme="minorHAnsi"/>
                <w:sz w:val="21"/>
                <w:szCs w:val="22"/>
              </w:rPr>
            </w:pPr>
          </w:p>
        </w:tc>
      </w:tr>
    </w:tbl>
    <w:p w:rsidR="001E2CD1" w:rsidRPr="00CD09AE" w:rsidRDefault="001E2CD1" w:rsidP="00CD09AE">
      <w:pPr>
        <w:shd w:val="clear" w:color="auto" w:fill="FFFFFF"/>
        <w:spacing w:before="128" w:after="128"/>
        <w:rPr>
          <w:rFonts w:ascii="Roboto" w:hAnsi="Roboto"/>
          <w:color w:val="333333"/>
          <w:sz w:val="18"/>
          <w:szCs w:val="18"/>
        </w:rPr>
      </w:pPr>
    </w:p>
    <w:p w:rsidR="001B5FBF" w:rsidRPr="00E74BEA" w:rsidRDefault="001B5FBF" w:rsidP="001B5FBF">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Obvezne priloge k ponudbi</w:t>
      </w:r>
      <w:r>
        <w:rPr>
          <w:rFonts w:asciiTheme="minorHAnsi" w:hAnsiTheme="minorHAnsi" w:cstheme="minorHAnsi"/>
          <w:b/>
          <w:sz w:val="22"/>
          <w:szCs w:val="22"/>
        </w:rPr>
        <w:t>:</w:t>
      </w:r>
    </w:p>
    <w:p w:rsidR="001B5FBF" w:rsidRPr="00E74BEA" w:rsidRDefault="001B5FBF" w:rsidP="001B5FBF">
      <w:pPr>
        <w:autoSpaceDE w:val="0"/>
        <w:autoSpaceDN w:val="0"/>
        <w:adjustRightInd w:val="0"/>
        <w:jc w:val="both"/>
        <w:rPr>
          <w:rFonts w:asciiTheme="minorHAnsi" w:hAnsiTheme="minorHAnsi" w:cstheme="minorHAnsi"/>
          <w:sz w:val="22"/>
          <w:szCs w:val="22"/>
        </w:rPr>
      </w:pPr>
    </w:p>
    <w:p w:rsidR="001B5FBF" w:rsidRDefault="001B5FBF" w:rsidP="001B5FBF">
      <w:pPr>
        <w:pStyle w:val="Brezrazmikov"/>
        <w:numPr>
          <w:ilvl w:val="0"/>
          <w:numId w:val="4"/>
        </w:numPr>
        <w:jc w:val="both"/>
      </w:pPr>
      <w:r w:rsidRPr="00793968">
        <w:t xml:space="preserve">Risbe z opisi in karakteristikami za </w:t>
      </w:r>
      <w:r>
        <w:t>cevi</w:t>
      </w:r>
      <w:r w:rsidRPr="00793968">
        <w:t xml:space="preserve">, ki </w:t>
      </w:r>
      <w:r>
        <w:t>so</w:t>
      </w:r>
      <w:r w:rsidRPr="00793968">
        <w:t xml:space="preserve"> predmet ponudbe, v slovenskem ali angleškem jeziku</w:t>
      </w:r>
      <w:r>
        <w:t>, podpisane</w:t>
      </w:r>
      <w:r w:rsidRPr="00793968">
        <w:t xml:space="preserve"> in žigosan</w:t>
      </w:r>
      <w:r>
        <w:t>e</w:t>
      </w:r>
      <w:r w:rsidRPr="00793968">
        <w:t xml:space="preserve"> </w:t>
      </w:r>
      <w:r>
        <w:t>s strani</w:t>
      </w:r>
      <w:r w:rsidRPr="00793968">
        <w:t xml:space="preserve"> ponudnika.</w:t>
      </w:r>
    </w:p>
    <w:p w:rsidR="001B5FBF" w:rsidRPr="00793968" w:rsidRDefault="001B5FBF" w:rsidP="00680C94">
      <w:pPr>
        <w:pStyle w:val="Brezrazmikov"/>
        <w:jc w:val="both"/>
      </w:pPr>
    </w:p>
    <w:p w:rsidR="001B5FBF" w:rsidRPr="00793968" w:rsidRDefault="001B5FBF" w:rsidP="001B5FBF">
      <w:pPr>
        <w:pStyle w:val="Brezrazmikov"/>
        <w:numPr>
          <w:ilvl w:val="0"/>
          <w:numId w:val="4"/>
        </w:numPr>
      </w:pPr>
      <w:r w:rsidRPr="00793968">
        <w:t>Izjava o skladnosti (velja za PE (DWP) cevi) v skladu z/s:</w:t>
      </w:r>
    </w:p>
    <w:p w:rsidR="001B5FBF" w:rsidRPr="00793968" w:rsidRDefault="001B5FBF" w:rsidP="001B5FBF">
      <w:pPr>
        <w:pStyle w:val="Brezrazmikov"/>
        <w:numPr>
          <w:ilvl w:val="2"/>
          <w:numId w:val="4"/>
        </w:numPr>
        <w:jc w:val="both"/>
      </w:pPr>
      <w:r w:rsidRPr="00793968">
        <w:t>Zakonom o tehničnih zahtevah za proizvode in o ugotavljanju skladnosti (Uradni list RS, št. 17/201</w:t>
      </w:r>
      <w:r>
        <w:t>,</w:t>
      </w:r>
      <w:r w:rsidRPr="00793968">
        <w:t xml:space="preserve">1 čl. 3 in 7), </w:t>
      </w:r>
    </w:p>
    <w:p w:rsidR="001B5FBF" w:rsidRPr="00793968" w:rsidRDefault="001B5FBF" w:rsidP="001B5FBF">
      <w:pPr>
        <w:pStyle w:val="Brezrazmikov"/>
        <w:numPr>
          <w:ilvl w:val="2"/>
          <w:numId w:val="4"/>
        </w:numPr>
        <w:jc w:val="both"/>
      </w:pPr>
      <w:r w:rsidRPr="00793968">
        <w:t>standardom SIST EN ISO/IEC 17050-1; -2 (Ugotavljanje skladnosti – Dobaviteljeva izjava o skladnosti).</w:t>
      </w:r>
    </w:p>
    <w:p w:rsidR="001B5FBF" w:rsidRPr="00793968" w:rsidRDefault="001B5FBF" w:rsidP="001B5FBF">
      <w:pPr>
        <w:pStyle w:val="Brezrazmikov"/>
      </w:pPr>
    </w:p>
    <w:p w:rsidR="001B5FBF" w:rsidRDefault="001B5FBF" w:rsidP="001B5FBF">
      <w:pPr>
        <w:jc w:val="both"/>
        <w:rPr>
          <w:rFonts w:asciiTheme="minorHAnsi" w:hAnsiTheme="minorHAnsi" w:cstheme="minorHAnsi"/>
          <w:b/>
          <w:sz w:val="22"/>
          <w:szCs w:val="22"/>
        </w:rPr>
      </w:pPr>
      <w:r>
        <w:rPr>
          <w:rFonts w:asciiTheme="minorHAnsi" w:hAnsiTheme="minorHAnsi" w:cstheme="minorHAnsi"/>
          <w:b/>
          <w:sz w:val="22"/>
          <w:szCs w:val="22"/>
        </w:rPr>
        <w:t xml:space="preserve">PONUDNIK </w:t>
      </w:r>
      <w:r w:rsidRPr="00F411B4">
        <w:rPr>
          <w:rFonts w:asciiTheme="minorHAnsi" w:hAnsiTheme="minorHAnsi" w:cstheme="minorHAnsi"/>
          <w:b/>
          <w:sz w:val="22"/>
          <w:szCs w:val="22"/>
        </w:rPr>
        <w:t>IZJAVL</w:t>
      </w:r>
      <w:r>
        <w:rPr>
          <w:rFonts w:asciiTheme="minorHAnsi" w:hAnsiTheme="minorHAnsi" w:cstheme="minorHAnsi"/>
          <w:b/>
          <w:sz w:val="22"/>
          <w:szCs w:val="22"/>
        </w:rPr>
        <w:t>JAM:</w:t>
      </w:r>
    </w:p>
    <w:p w:rsidR="001B5FBF" w:rsidRPr="00F411B4" w:rsidRDefault="001B5FBF" w:rsidP="001B5FBF">
      <w:pPr>
        <w:jc w:val="both"/>
        <w:rPr>
          <w:rFonts w:asciiTheme="minorHAnsi" w:hAnsiTheme="minorHAnsi" w:cstheme="minorHAnsi"/>
          <w:b/>
          <w:sz w:val="22"/>
          <w:szCs w:val="22"/>
        </w:rPr>
      </w:pPr>
    </w:p>
    <w:p w:rsidR="001B5FBF" w:rsidRPr="00E74BEA" w:rsidRDefault="001B5FBF" w:rsidP="001B5FB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Da ponudbi prilagam tehnično dokumentacijo</w:t>
      </w:r>
      <w:r w:rsidRPr="00E74BEA">
        <w:rPr>
          <w:rFonts w:asciiTheme="minorHAnsi" w:eastAsia="CIDFont+F1" w:hAnsiTheme="minorHAnsi" w:cstheme="minorHAnsi"/>
          <w:lang w:val="sl-SI"/>
        </w:rPr>
        <w:t xml:space="preserve">, </w:t>
      </w:r>
      <w:r>
        <w:rPr>
          <w:rFonts w:asciiTheme="minorHAnsi" w:eastAsia="CIDFont+F1" w:hAnsiTheme="minorHAnsi" w:cstheme="minorHAnsi"/>
          <w:lang w:val="sl-SI"/>
        </w:rPr>
        <w:t>iz katere so</w:t>
      </w:r>
      <w:r w:rsidRPr="00E74BEA">
        <w:rPr>
          <w:rFonts w:asciiTheme="minorHAnsi" w:eastAsia="CIDFont+F1" w:hAnsiTheme="minorHAnsi" w:cstheme="minorHAnsi"/>
          <w:lang w:val="sl-SI"/>
        </w:rPr>
        <w:t xml:space="preserve"> razvidn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vs</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tehničn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karakteristike blaga</w:t>
      </w:r>
      <w:r>
        <w:rPr>
          <w:rFonts w:asciiTheme="minorHAnsi" w:eastAsia="CIDFont+F1" w:hAnsiTheme="minorHAnsi" w:cstheme="minorHAnsi"/>
          <w:lang w:val="sl-SI"/>
        </w:rPr>
        <w:t xml:space="preserve"> (PE cevi),</w:t>
      </w:r>
      <w:r w:rsidRPr="00E74BEA">
        <w:rPr>
          <w:rFonts w:asciiTheme="minorHAnsi" w:eastAsia="CIDFont+F1" w:hAnsiTheme="minorHAnsi" w:cstheme="minorHAnsi"/>
          <w:lang w:val="sl-SI"/>
        </w:rPr>
        <w:t xml:space="preserve"> z risbami in merami ter vsi podatki o proizvajalcu, tipu ter nazivnih veličinah in zmogljivostih.</w:t>
      </w:r>
    </w:p>
    <w:p w:rsidR="001B5FBF" w:rsidRPr="00DD776E" w:rsidRDefault="001B5FBF" w:rsidP="001B5FB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sidRPr="00DD776E">
        <w:rPr>
          <w:rFonts w:asciiTheme="minorHAnsi" w:eastAsia="CIDFont+F1" w:hAnsiTheme="minorHAnsi" w:cstheme="minorHAnsi"/>
          <w:lang w:val="sl-SI"/>
        </w:rPr>
        <w:t>Da prilagam vsa dokazila o opravljenih preizkusih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Test,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w:t>
      </w:r>
      <w:proofErr w:type="spellStart"/>
      <w:r w:rsidRPr="00DD776E">
        <w:rPr>
          <w:rFonts w:asciiTheme="minorHAnsi" w:eastAsia="CIDFont+F1" w:hAnsiTheme="minorHAnsi" w:cstheme="minorHAnsi"/>
          <w:lang w:val="sl-SI"/>
        </w:rPr>
        <w:t>Report</w:t>
      </w:r>
      <w:proofErr w:type="spellEnd"/>
      <w:r w:rsidRPr="00DD776E">
        <w:rPr>
          <w:rFonts w:asciiTheme="minorHAnsi" w:eastAsia="CIDFont+F1" w:hAnsiTheme="minorHAnsi" w:cstheme="minorHAnsi"/>
          <w:lang w:val="sl-SI"/>
        </w:rPr>
        <w:t>) za vse tipe ponujenega materiala, izvedenih v skladu z zahtevanimi standardi (poročila na elektronskem mediju v slovenskem ali angleškem jeziku) in dokazila oz. certifikate o kontroli proizvodnje.</w:t>
      </w:r>
    </w:p>
    <w:p w:rsidR="001B5FBF" w:rsidRDefault="001B5FBF" w:rsidP="001B5FBF">
      <w:pPr>
        <w:pStyle w:val="Odstavekseznama"/>
        <w:numPr>
          <w:ilvl w:val="1"/>
          <w:numId w:val="3"/>
        </w:numPr>
        <w:autoSpaceDE w:val="0"/>
        <w:autoSpaceDN w:val="0"/>
        <w:adjustRightInd w:val="0"/>
        <w:jc w:val="both"/>
        <w:rPr>
          <w:rFonts w:asciiTheme="minorHAnsi" w:eastAsia="CIDFont+F1" w:hAnsiTheme="minorHAnsi" w:cstheme="minorHAnsi"/>
          <w:lang w:val="sl-SI"/>
        </w:rPr>
      </w:pPr>
      <w:r>
        <w:rPr>
          <w:rFonts w:asciiTheme="minorHAnsi" w:eastAsia="CIDFont+F1" w:hAnsiTheme="minorHAnsi" w:cstheme="minorHAnsi"/>
          <w:lang w:val="sl-SI"/>
        </w:rPr>
        <w:t>Da prilagam v</w:t>
      </w:r>
      <w:r w:rsidRPr="00E74BEA">
        <w:rPr>
          <w:rFonts w:asciiTheme="minorHAnsi" w:eastAsia="CIDFont+F1" w:hAnsiTheme="minorHAnsi" w:cstheme="minorHAnsi"/>
          <w:lang w:val="sl-SI"/>
        </w:rPr>
        <w:t>sa dokazila, ki so navedena v ponudbi predloženi izjavi o skladnosti ali izjavi o lastnostih za ponujeno blago.</w:t>
      </w:r>
    </w:p>
    <w:p w:rsidR="001B5FBF" w:rsidRPr="00E74BEA" w:rsidRDefault="001B5FBF" w:rsidP="001B5FB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Da prilagam vsa n</w:t>
      </w:r>
      <w:r w:rsidRPr="00E74BEA">
        <w:rPr>
          <w:rFonts w:asciiTheme="minorHAnsi" w:eastAsia="CIDFont+F1" w:hAnsiTheme="minorHAnsi" w:cstheme="minorHAnsi"/>
          <w:lang w:val="sl-SI"/>
        </w:rPr>
        <w:t>avodila za montažo, uporabo in vzdrževanje v slovenskem jeziku za ponujeno blago.</w:t>
      </w:r>
    </w:p>
    <w:p w:rsidR="001B5FBF" w:rsidRPr="00DD776E" w:rsidRDefault="001B5FBF" w:rsidP="001B5FBF">
      <w:pPr>
        <w:pStyle w:val="Odstavekseznama"/>
        <w:numPr>
          <w:ilvl w:val="1"/>
          <w:numId w:val="3"/>
        </w:numPr>
        <w:autoSpaceDE w:val="0"/>
        <w:autoSpaceDN w:val="0"/>
        <w:adjustRightInd w:val="0"/>
        <w:spacing w:after="0" w:line="240" w:lineRule="auto"/>
        <w:jc w:val="both"/>
        <w:rPr>
          <w:rFonts w:asciiTheme="minorHAnsi" w:hAnsiTheme="minorHAnsi" w:cstheme="minorHAnsi"/>
          <w:lang w:val="sl-SI"/>
        </w:rPr>
      </w:pPr>
      <w:r w:rsidRPr="009829B2">
        <w:rPr>
          <w:rFonts w:asciiTheme="minorHAnsi" w:eastAsia="CIDFont+F1" w:hAnsiTheme="minorHAnsi" w:cstheme="minorHAnsi"/>
          <w:lang w:val="sl-SI"/>
        </w:rPr>
        <w:t xml:space="preserve">Da bom na poziv naročnika predložil brezplačne vzorce vsega ponujenega blaga (PE cevi v dolžini </w:t>
      </w:r>
      <w:r>
        <w:rPr>
          <w:rFonts w:asciiTheme="minorHAnsi" w:eastAsia="CIDFont+F1" w:hAnsiTheme="minorHAnsi" w:cstheme="minorHAnsi"/>
          <w:lang w:val="sl-SI"/>
        </w:rPr>
        <w:t xml:space="preserve">najmanj </w:t>
      </w:r>
      <w:r w:rsidRPr="009829B2">
        <w:rPr>
          <w:rFonts w:asciiTheme="minorHAnsi" w:eastAsia="CIDFont+F1" w:hAnsiTheme="minorHAnsi" w:cstheme="minorHAnsi"/>
          <w:lang w:val="sl-SI"/>
        </w:rPr>
        <w:t>0,5 m), ki morajo biti ob dostavi označeni z nazivom ponudnika in pozicije iz preglednic</w:t>
      </w:r>
      <w:r>
        <w:rPr>
          <w:rFonts w:asciiTheme="minorHAnsi" w:eastAsia="CIDFont+F1" w:hAnsiTheme="minorHAnsi" w:cstheme="minorHAnsi"/>
          <w:lang w:val="sl-SI"/>
        </w:rPr>
        <w:t>e</w:t>
      </w:r>
      <w:r w:rsidRPr="009829B2">
        <w:rPr>
          <w:rFonts w:asciiTheme="minorHAnsi" w:eastAsia="CIDFont+F1" w:hAnsiTheme="minorHAnsi" w:cstheme="minorHAnsi"/>
          <w:lang w:val="sl-SI"/>
        </w:rPr>
        <w:t xml:space="preserve"> 1 predmetne dokumentacije ter nazivom artikla (naročnik bo neizbranim ponudnikom po zaključku postopka vrnil predložene vzorce, vzorce izbranega ponudnika pa bo naročnik arhiviral za čas veljavnosti pogodbe, do konca poteka garancijskega roka, z namenom preveritve skladnosti s ponudbo ponujenega in kasneje po pogodbi dobavljenega blaga). </w:t>
      </w:r>
    </w:p>
    <w:p w:rsidR="001B5FBF" w:rsidRPr="00DD776E" w:rsidRDefault="001B5FBF" w:rsidP="001B5FBF">
      <w:pPr>
        <w:autoSpaceDE w:val="0"/>
        <w:autoSpaceDN w:val="0"/>
        <w:adjustRightInd w:val="0"/>
        <w:jc w:val="both"/>
        <w:rPr>
          <w:rFonts w:asciiTheme="minorHAnsi" w:hAnsiTheme="minorHAnsi" w:cstheme="minorHAnsi"/>
        </w:rPr>
      </w:pPr>
    </w:p>
    <w:p w:rsidR="001B5FBF" w:rsidRDefault="001B5FBF" w:rsidP="001B5FBF">
      <w:pPr>
        <w:jc w:val="both"/>
        <w:rPr>
          <w:rFonts w:asciiTheme="minorHAnsi" w:hAnsiTheme="minorHAnsi" w:cstheme="minorHAnsi"/>
          <w:sz w:val="22"/>
          <w:szCs w:val="22"/>
        </w:rPr>
      </w:pPr>
    </w:p>
    <w:p w:rsidR="00680C94" w:rsidRDefault="00680C94" w:rsidP="001B5FBF">
      <w:pPr>
        <w:jc w:val="both"/>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4361"/>
        <w:gridCol w:w="4361"/>
      </w:tblGrid>
      <w:tr w:rsidR="001B5FBF" w:rsidRPr="002308DA" w:rsidTr="001E2CD1">
        <w:trPr>
          <w:cantSplit/>
        </w:trPr>
        <w:tc>
          <w:tcPr>
            <w:tcW w:w="4361" w:type="dxa"/>
          </w:tcPr>
          <w:p w:rsidR="001B5FBF" w:rsidRPr="002308DA" w:rsidRDefault="001B5FBF" w:rsidP="001E2CD1">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1B5FBF" w:rsidRPr="002308DA" w:rsidRDefault="001B5FBF" w:rsidP="001E2CD1">
            <w:pPr>
              <w:jc w:val="both"/>
              <w:rPr>
                <w:rFonts w:asciiTheme="minorHAnsi" w:hAnsiTheme="minorHAnsi" w:cs="Arial"/>
                <w:bCs/>
                <w:sz w:val="21"/>
                <w:szCs w:val="22"/>
              </w:rPr>
            </w:pPr>
            <w:r w:rsidRPr="002308DA">
              <w:rPr>
                <w:rFonts w:asciiTheme="minorHAnsi" w:hAnsiTheme="minorHAnsi" w:cs="Arial"/>
                <w:bCs/>
                <w:sz w:val="21"/>
                <w:szCs w:val="22"/>
              </w:rPr>
              <w:t>Ponudnik:</w:t>
            </w:r>
          </w:p>
          <w:p w:rsidR="001B5FBF" w:rsidRPr="002308DA" w:rsidRDefault="001B5FBF" w:rsidP="001E2CD1">
            <w:pPr>
              <w:jc w:val="both"/>
              <w:rPr>
                <w:rFonts w:asciiTheme="minorHAnsi" w:hAnsiTheme="minorHAnsi" w:cs="Arial"/>
                <w:bCs/>
                <w:sz w:val="21"/>
                <w:szCs w:val="22"/>
              </w:rPr>
            </w:pPr>
          </w:p>
        </w:tc>
      </w:tr>
      <w:tr w:rsidR="001B5FBF" w:rsidRPr="002308DA" w:rsidTr="001E2CD1">
        <w:trPr>
          <w:cantSplit/>
        </w:trPr>
        <w:tc>
          <w:tcPr>
            <w:tcW w:w="4361" w:type="dxa"/>
          </w:tcPr>
          <w:p w:rsidR="001B5FBF" w:rsidRPr="002308DA" w:rsidRDefault="001B5FBF" w:rsidP="001E2CD1">
            <w:pPr>
              <w:jc w:val="both"/>
              <w:rPr>
                <w:rFonts w:asciiTheme="minorHAnsi" w:hAnsiTheme="minorHAnsi" w:cs="Arial"/>
                <w:bCs/>
                <w:sz w:val="21"/>
                <w:szCs w:val="22"/>
              </w:rPr>
            </w:pPr>
          </w:p>
        </w:tc>
        <w:tc>
          <w:tcPr>
            <w:tcW w:w="4361" w:type="dxa"/>
          </w:tcPr>
          <w:p w:rsidR="001B5FBF" w:rsidRPr="002308DA" w:rsidRDefault="001B5FBF" w:rsidP="001E2CD1">
            <w:pPr>
              <w:jc w:val="both"/>
              <w:rPr>
                <w:rFonts w:asciiTheme="minorHAnsi" w:hAnsiTheme="minorHAnsi" w:cs="Arial"/>
                <w:bCs/>
                <w:sz w:val="21"/>
                <w:szCs w:val="22"/>
              </w:rPr>
            </w:pPr>
          </w:p>
          <w:p w:rsidR="001B5FBF" w:rsidRPr="002308DA" w:rsidRDefault="001B5FBF" w:rsidP="001E2CD1">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1B5FBF" w:rsidRPr="00E74BEA" w:rsidRDefault="001B5FBF" w:rsidP="001B5FBF">
      <w:pPr>
        <w:jc w:val="both"/>
        <w:rPr>
          <w:rFonts w:asciiTheme="minorHAnsi" w:hAnsiTheme="minorHAnsi" w:cstheme="minorHAnsi"/>
          <w:sz w:val="22"/>
          <w:szCs w:val="22"/>
        </w:rPr>
      </w:pPr>
    </w:p>
    <w:p w:rsidR="001F52D0" w:rsidRDefault="001F52D0"/>
    <w:sectPr w:rsidR="001F52D0" w:rsidSect="00120D96">
      <w:headerReference w:type="default" r:id="rId7"/>
      <w:footerReference w:type="even" r:id="rId8"/>
      <w:footerReference w:type="default" r:id="rId9"/>
      <w:footerReference w:type="first" r:id="rId10"/>
      <w:pgSz w:w="11906" w:h="16838"/>
      <w:pgMar w:top="1417" w:right="1417" w:bottom="1417" w:left="1417" w:header="708" w:footer="708" w:gutter="0"/>
      <w:pgNumType w:start="1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FC" w:rsidRDefault="004B37FC" w:rsidP="001B5FBF">
      <w:r>
        <w:separator/>
      </w:r>
    </w:p>
  </w:endnote>
  <w:endnote w:type="continuationSeparator" w:id="0">
    <w:p w:rsidR="004B37FC" w:rsidRDefault="004B37FC" w:rsidP="001B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wis721 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default"/>
  </w:font>
  <w:font w:name="CIDFont+F1">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90" w:rsidRDefault="000B5F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B5F90" w:rsidRDefault="000B5F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90" w:rsidRPr="00BD2A49" w:rsidRDefault="000B5F90" w:rsidP="001E2CD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w:t>
    </w:r>
    <w:r w:rsidRPr="00BD2A49">
      <w:rPr>
        <w:rFonts w:asciiTheme="minorHAnsi" w:hAnsiTheme="minorHAnsi"/>
        <w:sz w:val="18"/>
        <w:szCs w:val="12"/>
      </w:rPr>
      <w:fldChar w:fldCharType="end"/>
    </w:r>
  </w:p>
  <w:p w:rsidR="000B5F90" w:rsidRPr="00BD2A49" w:rsidRDefault="000B5F90" w:rsidP="001E2CD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0B5F90" w:rsidRPr="00BD2A49" w:rsidRDefault="000B5F90" w:rsidP="001E2CD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Gradbena dela na EE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11</w:t>
    </w:r>
  </w:p>
  <w:p w:rsidR="000B5F90" w:rsidRDefault="000B5F90" w:rsidP="001E2CD1">
    <w:pPr>
      <w:pStyle w:val="Noga"/>
    </w:pPr>
  </w:p>
  <w:p w:rsidR="000B5F90" w:rsidRPr="00BD2A49" w:rsidRDefault="000B5F90" w:rsidP="001E2CD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90" w:rsidRPr="00BD2A49" w:rsidRDefault="000B5F90" w:rsidP="00120D96">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111</w:t>
    </w:r>
    <w:r w:rsidRPr="00BD2A49">
      <w:rPr>
        <w:rFonts w:asciiTheme="minorHAnsi" w:hAnsiTheme="minorHAnsi"/>
        <w:sz w:val="18"/>
        <w:szCs w:val="12"/>
      </w:rPr>
      <w:fldChar w:fldCharType="end"/>
    </w:r>
  </w:p>
  <w:p w:rsidR="000B5F90" w:rsidRPr="00BD2A49" w:rsidRDefault="000B5F90" w:rsidP="00120D96">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0B5F90" w:rsidRPr="00BD2A49" w:rsidRDefault="000B5F90" w:rsidP="00120D96">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Gradbena dela na EE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11</w:t>
    </w:r>
  </w:p>
  <w:p w:rsidR="000B5F90" w:rsidRDefault="000B5F90" w:rsidP="00120D96">
    <w:pPr>
      <w:pStyle w:val="Noga"/>
    </w:pPr>
  </w:p>
  <w:p w:rsidR="000B5F90" w:rsidRDefault="000B5F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FC" w:rsidRDefault="004B37FC" w:rsidP="001B5FBF">
      <w:r>
        <w:separator/>
      </w:r>
    </w:p>
  </w:footnote>
  <w:footnote w:type="continuationSeparator" w:id="0">
    <w:p w:rsidR="004B37FC" w:rsidRDefault="004B37FC" w:rsidP="001B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90" w:rsidRPr="0003729D" w:rsidRDefault="000B5F90">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38B"/>
    <w:multiLevelType w:val="hybridMultilevel"/>
    <w:tmpl w:val="512EAC08"/>
    <w:lvl w:ilvl="0" w:tplc="04240001">
      <w:start w:val="1"/>
      <w:numFmt w:val="bullet"/>
      <w:lvlText w:val=""/>
      <w:lvlJc w:val="left"/>
      <w:pPr>
        <w:ind w:left="720" w:hanging="360"/>
      </w:pPr>
      <w:rPr>
        <w:rFonts w:ascii="Symbol" w:hAnsi="Symbol" w:hint="default"/>
      </w:rPr>
    </w:lvl>
    <w:lvl w:ilvl="1" w:tplc="2440FC76">
      <w:start w:val="200"/>
      <w:numFmt w:val="bullet"/>
      <w:lvlText w:val="-"/>
      <w:lvlJc w:val="left"/>
      <w:pPr>
        <w:ind w:left="1440" w:hanging="360"/>
      </w:pPr>
      <w:rPr>
        <w:rFonts w:ascii="Swis721 Cn BT" w:eastAsia="Calibri" w:hAnsi="Swis721 Cn BT"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920467"/>
    <w:multiLevelType w:val="hybridMultilevel"/>
    <w:tmpl w:val="39B42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1834C9"/>
    <w:multiLevelType w:val="hybridMultilevel"/>
    <w:tmpl w:val="980A2BEC"/>
    <w:lvl w:ilvl="0" w:tplc="04240001">
      <w:start w:val="1"/>
      <w:numFmt w:val="bullet"/>
      <w:lvlText w:val=""/>
      <w:lvlJc w:val="left"/>
      <w:pPr>
        <w:ind w:left="784" w:hanging="360"/>
      </w:pPr>
      <w:rPr>
        <w:rFonts w:ascii="Symbol" w:hAnsi="Symbol" w:hint="default"/>
      </w:rPr>
    </w:lvl>
    <w:lvl w:ilvl="1" w:tplc="2440FC76">
      <w:start w:val="200"/>
      <w:numFmt w:val="bullet"/>
      <w:lvlText w:val="-"/>
      <w:lvlJc w:val="left"/>
      <w:pPr>
        <w:ind w:left="1504" w:hanging="360"/>
      </w:pPr>
      <w:rPr>
        <w:rFonts w:ascii="Swis721 Cn BT" w:eastAsia="Calibri" w:hAnsi="Swis721 Cn BT" w:cs="Times New Roman"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3" w15:restartNumberingAfterBreak="0">
    <w:nsid w:val="1A695646"/>
    <w:multiLevelType w:val="hybridMultilevel"/>
    <w:tmpl w:val="F8D83E36"/>
    <w:lvl w:ilvl="0" w:tplc="A76081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AD023C"/>
    <w:multiLevelType w:val="hybridMultilevel"/>
    <w:tmpl w:val="D3C60666"/>
    <w:lvl w:ilvl="0" w:tplc="2440FC76">
      <w:start w:val="200"/>
      <w:numFmt w:val="bullet"/>
      <w:lvlText w:val="-"/>
      <w:lvlJc w:val="left"/>
      <w:pPr>
        <w:ind w:left="1440" w:hanging="360"/>
      </w:pPr>
      <w:rPr>
        <w:rFonts w:ascii="Swis721 Cn BT" w:eastAsia="Calibri" w:hAnsi="Swis721 Cn BT"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BF"/>
    <w:rsid w:val="00096B55"/>
    <w:rsid w:val="000B5F90"/>
    <w:rsid w:val="00120D96"/>
    <w:rsid w:val="001B5FBF"/>
    <w:rsid w:val="001C1306"/>
    <w:rsid w:val="001E2CD1"/>
    <w:rsid w:val="001F52D0"/>
    <w:rsid w:val="004B37FC"/>
    <w:rsid w:val="005B4D11"/>
    <w:rsid w:val="005F2D14"/>
    <w:rsid w:val="00680C94"/>
    <w:rsid w:val="00B44F90"/>
    <w:rsid w:val="00CD09AE"/>
    <w:rsid w:val="00D17E15"/>
    <w:rsid w:val="00F4730A"/>
    <w:rsid w:val="00F8003B"/>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9DE6F4-4DB2-485A-A693-14B54266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B5FBF"/>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qFormat/>
    <w:rsid w:val="001B5FBF"/>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1B5FBF"/>
    <w:rPr>
      <w:rFonts w:ascii="Arial" w:eastAsia="Times New Roman" w:hAnsi="Arial" w:cs="Times New Roman"/>
      <w:b/>
      <w:bCs/>
      <w:color w:val="auto"/>
      <w:kern w:val="32"/>
      <w:sz w:val="32"/>
      <w:szCs w:val="32"/>
      <w:lang w:val="x-none" w:eastAsia="sl-SI"/>
    </w:rPr>
  </w:style>
  <w:style w:type="paragraph" w:styleId="Glava">
    <w:name w:val="header"/>
    <w:basedOn w:val="Navaden"/>
    <w:link w:val="GlavaZnak"/>
    <w:uiPriority w:val="99"/>
    <w:rsid w:val="001B5FBF"/>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1B5FBF"/>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1B5FBF"/>
    <w:pPr>
      <w:tabs>
        <w:tab w:val="center" w:pos="4536"/>
        <w:tab w:val="right" w:pos="9072"/>
      </w:tabs>
    </w:pPr>
    <w:rPr>
      <w:lang w:val="x-none"/>
    </w:rPr>
  </w:style>
  <w:style w:type="character" w:customStyle="1" w:styleId="NogaZnak">
    <w:name w:val="Noga Znak"/>
    <w:basedOn w:val="Privzetapisavaodstavka"/>
    <w:link w:val="Noga"/>
    <w:uiPriority w:val="99"/>
    <w:rsid w:val="001B5FBF"/>
    <w:rPr>
      <w:rFonts w:ascii="Arial" w:eastAsia="Times New Roman" w:hAnsi="Arial" w:cs="Times New Roman"/>
      <w:color w:val="auto"/>
      <w:sz w:val="24"/>
      <w:szCs w:val="24"/>
      <w:lang w:val="x-none" w:eastAsia="sl-SI"/>
    </w:rPr>
  </w:style>
  <w:style w:type="character" w:styleId="tevilkastrani">
    <w:name w:val="page number"/>
    <w:basedOn w:val="Privzetapisavaodstavka"/>
    <w:rsid w:val="001B5FBF"/>
  </w:style>
  <w:style w:type="table" w:styleId="Tabelamrea">
    <w:name w:val="Table Grid"/>
    <w:basedOn w:val="Navadnatabela"/>
    <w:uiPriority w:val="59"/>
    <w:rsid w:val="001B5FBF"/>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
    <w:basedOn w:val="Navaden"/>
    <w:link w:val="OdstavekseznamaZnak"/>
    <w:uiPriority w:val="34"/>
    <w:qFormat/>
    <w:rsid w:val="001B5FBF"/>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1"/>
    <w:qFormat/>
    <w:rsid w:val="001B5FBF"/>
    <w:pPr>
      <w:spacing w:after="0" w:line="240" w:lineRule="auto"/>
    </w:pPr>
    <w:rPr>
      <w:rFonts w:ascii="Calibri" w:eastAsia="Calibri" w:hAnsi="Calibri" w:cs="Times New Roman"/>
      <w:color w:val="auto"/>
    </w:rPr>
  </w:style>
  <w:style w:type="character" w:customStyle="1" w:styleId="OdstavekseznamaZnak">
    <w:name w:val="Odstavek seznama Znak"/>
    <w:aliases w:val="Literatura - znanstveno Znak"/>
    <w:basedOn w:val="Privzetapisavaodstavka"/>
    <w:link w:val="Odstavekseznama"/>
    <w:uiPriority w:val="34"/>
    <w:locked/>
    <w:rsid w:val="001B5FBF"/>
    <w:rPr>
      <w:rFonts w:ascii="Calibri" w:eastAsia="Calibri" w:hAnsi="Calibri" w:cs="Times New Roman"/>
      <w:color w:val="auto"/>
      <w:lang w:val="en-GB"/>
    </w:rPr>
  </w:style>
  <w:style w:type="paragraph" w:customStyle="1" w:styleId="EGGlava">
    <w:name w:val="EG Glava"/>
    <w:basedOn w:val="Navaden"/>
    <w:link w:val="EGGlavaZnak"/>
    <w:qFormat/>
    <w:rsid w:val="001B5FBF"/>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1B5FBF"/>
    <w:rPr>
      <w:rFonts w:eastAsia="Times New Roman" w:cs="Arial"/>
      <w:bCs/>
      <w:iCs/>
      <w:noProof/>
      <w:color w:val="808080"/>
      <w:sz w:val="16"/>
      <w:szCs w:val="16"/>
      <w:lang w:eastAsia="sl-SI"/>
    </w:rPr>
  </w:style>
  <w:style w:type="paragraph" w:customStyle="1" w:styleId="EGNoga">
    <w:name w:val="EG Noga"/>
    <w:basedOn w:val="Noga"/>
    <w:link w:val="EGNogaZnak"/>
    <w:qFormat/>
    <w:rsid w:val="001B5FBF"/>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1B5FBF"/>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1B5FBF"/>
    <w:pPr>
      <w:framePr w:wrap="around"/>
      <w:jc w:val="right"/>
    </w:pPr>
  </w:style>
  <w:style w:type="paragraph" w:styleId="Besedilooblaka">
    <w:name w:val="Balloon Text"/>
    <w:basedOn w:val="Navaden"/>
    <w:link w:val="BesedilooblakaZnak"/>
    <w:uiPriority w:val="99"/>
    <w:semiHidden/>
    <w:unhideWhenUsed/>
    <w:rsid w:val="001B5F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5FBF"/>
    <w:rPr>
      <w:rFonts w:ascii="Segoe UI" w:eastAsia="Times New Roman" w:hAnsi="Segoe UI" w:cs="Segoe UI"/>
      <w:color w:val="auto"/>
      <w:sz w:val="18"/>
      <w:szCs w:val="18"/>
      <w:lang w:eastAsia="sl-SI"/>
    </w:rPr>
  </w:style>
  <w:style w:type="character" w:styleId="Hiperpovezava">
    <w:name w:val="Hyperlink"/>
    <w:basedOn w:val="Privzetapisavaodstavka"/>
    <w:uiPriority w:val="99"/>
    <w:semiHidden/>
    <w:unhideWhenUsed/>
    <w:rsid w:val="001E2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7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4</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2019-12-10T12:00:00Z</dcterms:created>
  <dcterms:modified xsi:type="dcterms:W3CDTF">2019-12-10T12:00:00Z</dcterms:modified>
</cp:coreProperties>
</file>