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1D" w:rsidRPr="006938B7" w:rsidRDefault="008E0D1D" w:rsidP="008E0D1D">
      <w:pPr>
        <w:pStyle w:val="Naslov1"/>
        <w:ind w:left="360"/>
        <w:jc w:val="both"/>
        <w:rPr>
          <w:rFonts w:asciiTheme="minorHAnsi" w:hAnsiTheme="minorHAnsi" w:cstheme="minorHAnsi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34286744"/>
      <w:r>
        <w:rPr>
          <w:rFonts w:asciiTheme="minorHAnsi" w:hAnsiTheme="minorHAnsi" w:cstheme="minorHAnsi"/>
          <w:sz w:val="28"/>
          <w:szCs w:val="28"/>
          <w:lang w:val="sl-SI"/>
        </w:rPr>
        <w:t xml:space="preserve">V. </w:t>
      </w:r>
      <w:r w:rsidRPr="006938B7">
        <w:rPr>
          <w:rFonts w:asciiTheme="minorHAnsi" w:hAnsiTheme="minorHAnsi" w:cstheme="minorHAnsi"/>
          <w:sz w:val="28"/>
          <w:szCs w:val="28"/>
          <w:lang w:val="sl-SI"/>
        </w:rPr>
        <w:t>T</w:t>
      </w:r>
      <w:bookmarkEnd w:id="0"/>
      <w:bookmarkEnd w:id="1"/>
      <w:r w:rsidRPr="006938B7">
        <w:rPr>
          <w:rFonts w:asciiTheme="minorHAnsi" w:hAnsiTheme="minorHAnsi" w:cstheme="minorHAnsi"/>
          <w:sz w:val="28"/>
          <w:szCs w:val="28"/>
          <w:lang w:val="sl-SI"/>
        </w:rPr>
        <w:t>EHNIČNA SPECIFIKACIJA</w:t>
      </w:r>
      <w:bookmarkEnd w:id="2"/>
      <w:bookmarkEnd w:id="3"/>
    </w:p>
    <w:p w:rsidR="008E0D1D" w:rsidRPr="00C33282" w:rsidRDefault="008E0D1D" w:rsidP="008E0D1D">
      <w:pPr>
        <w:rPr>
          <w:rFonts w:asciiTheme="minorHAnsi" w:hAnsiTheme="minorHAnsi"/>
          <w:sz w:val="22"/>
          <w:szCs w:val="22"/>
        </w:rPr>
      </w:pPr>
    </w:p>
    <w:p w:rsidR="008E0D1D" w:rsidRPr="00DC674F" w:rsidRDefault="008E0D1D" w:rsidP="008E0D1D">
      <w:pPr>
        <w:keepLines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 xml:space="preserve">Ponudnik mora v stolpec "Ponujeno" </w:t>
      </w:r>
      <w:r>
        <w:rPr>
          <w:rFonts w:asciiTheme="minorHAnsi" w:hAnsiTheme="minorHAnsi"/>
          <w:sz w:val="21"/>
          <w:szCs w:val="21"/>
        </w:rPr>
        <w:t>oziroma pri dodatnih zahtevah v stolpec »</w:t>
      </w:r>
      <w:r w:rsidRPr="00B86D0D">
        <w:rPr>
          <w:rFonts w:asciiTheme="minorHAnsi" w:hAnsiTheme="minorHAnsi"/>
          <w:sz w:val="21"/>
          <w:szCs w:val="21"/>
        </w:rPr>
        <w:t>Priloženo/Ponujeno</w:t>
      </w:r>
      <w:r>
        <w:rPr>
          <w:rFonts w:asciiTheme="minorHAnsi" w:hAnsiTheme="minorHAnsi"/>
          <w:sz w:val="21"/>
          <w:szCs w:val="21"/>
        </w:rPr>
        <w:t xml:space="preserve">« </w:t>
      </w:r>
      <w:r w:rsidRPr="00DC674F">
        <w:rPr>
          <w:rFonts w:asciiTheme="minorHAnsi" w:hAnsiTheme="minorHAnsi"/>
          <w:sz w:val="21"/>
          <w:szCs w:val="21"/>
        </w:rPr>
        <w:t>vpisati podatke o proizvajalcu in oznako</w:t>
      </w:r>
      <w:r>
        <w:rPr>
          <w:rFonts w:asciiTheme="minorHAnsi" w:hAnsiTheme="minorHAnsi"/>
          <w:sz w:val="21"/>
          <w:szCs w:val="21"/>
        </w:rPr>
        <w:t xml:space="preserve"> opreme</w:t>
      </w:r>
      <w:r w:rsidRPr="00DC674F">
        <w:rPr>
          <w:rFonts w:asciiTheme="minorHAnsi" w:hAnsiTheme="minorHAnsi"/>
          <w:sz w:val="21"/>
          <w:szCs w:val="21"/>
        </w:rPr>
        <w:t>, ki jo ponuja, in v vsako vrstico vpisati zahtevani tehnični podatek opreme, ki jo ponuja, četudi je enak podatku v stolpcu "Zahtevano". Če vsi podatki ne bodo vpisani, bo naročnik tako ponudbo označil za nedopustno.</w:t>
      </w:r>
    </w:p>
    <w:p w:rsidR="008E0D1D" w:rsidRPr="007F698C" w:rsidRDefault="008E0D1D" w:rsidP="008E0D1D">
      <w:pPr>
        <w:rPr>
          <w:rFonts w:asciiTheme="minorHAnsi" w:hAnsiTheme="minorHAnsi" w:cstheme="minorHAnsi"/>
          <w:b/>
          <w:sz w:val="21"/>
          <w:szCs w:val="21"/>
        </w:rPr>
      </w:pPr>
    </w:p>
    <w:p w:rsidR="008E0D1D" w:rsidRPr="007F698C" w:rsidRDefault="008E0D1D" w:rsidP="008E0D1D">
      <w:pPr>
        <w:jc w:val="both"/>
        <w:rPr>
          <w:rFonts w:asciiTheme="minorHAnsi" w:hAnsiTheme="minorHAnsi"/>
          <w:b/>
          <w:bCs/>
          <w:sz w:val="21"/>
          <w:szCs w:val="21"/>
        </w:rPr>
      </w:pPr>
      <w:bookmarkStart w:id="4" w:name="_Toc466968684"/>
      <w:bookmarkStart w:id="5" w:name="_Toc466971918"/>
      <w:bookmarkStart w:id="6" w:name="_Toc467051137"/>
      <w:bookmarkStart w:id="7" w:name="_Toc468096266"/>
      <w:bookmarkStart w:id="8" w:name="_Toc452559107"/>
      <w:bookmarkStart w:id="9" w:name="_Toc452978572"/>
      <w:bookmarkStart w:id="10" w:name="_Toc465243264"/>
      <w:r w:rsidRPr="007F698C">
        <w:rPr>
          <w:rFonts w:asciiTheme="minorHAnsi" w:hAnsiTheme="minorHAnsi"/>
          <w:b/>
          <w:bCs/>
          <w:sz w:val="21"/>
          <w:szCs w:val="21"/>
        </w:rPr>
        <w:t>Vrsta, lastnosti, kakovost in zgled predmeta javnega naročila/ponudbe:</w:t>
      </w:r>
      <w:bookmarkEnd w:id="4"/>
      <w:bookmarkEnd w:id="5"/>
      <w:bookmarkEnd w:id="6"/>
      <w:bookmarkEnd w:id="7"/>
    </w:p>
    <w:tbl>
      <w:tblPr>
        <w:tblStyle w:val="Tabelamrea"/>
        <w:tblpPr w:leftFromText="141" w:rightFromText="141" w:vertAnchor="page" w:horzAnchor="margin" w:tblpY="3928"/>
        <w:tblW w:w="9634" w:type="dxa"/>
        <w:tblLook w:val="04A0" w:firstRow="1" w:lastRow="0" w:firstColumn="1" w:lastColumn="0" w:noHBand="0" w:noVBand="1"/>
      </w:tblPr>
      <w:tblGrid>
        <w:gridCol w:w="507"/>
        <w:gridCol w:w="4203"/>
        <w:gridCol w:w="3082"/>
        <w:gridCol w:w="1842"/>
      </w:tblGrid>
      <w:tr w:rsidR="008E0D1D" w:rsidRPr="007F698C" w:rsidTr="00F25B76">
        <w:trPr>
          <w:trHeight w:val="557"/>
        </w:trPr>
        <w:tc>
          <w:tcPr>
            <w:tcW w:w="507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7285" w:type="dxa"/>
            <w:gridSpan w:val="2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8E0D1D" w:rsidRPr="007F698C" w:rsidTr="00F25B76">
        <w:trPr>
          <w:trHeight w:val="509"/>
        </w:trPr>
        <w:tc>
          <w:tcPr>
            <w:tcW w:w="507" w:type="dxa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1.A</w:t>
            </w:r>
          </w:p>
        </w:tc>
        <w:tc>
          <w:tcPr>
            <w:tcW w:w="9127" w:type="dxa"/>
            <w:gridSpan w:val="3"/>
            <w:vAlign w:val="center"/>
          </w:tcPr>
          <w:p w:rsidR="008E0D1D" w:rsidRPr="007F698C" w:rsidRDefault="008E0D1D" w:rsidP="00F25B7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 xml:space="preserve">TRANSFORMATORSKA POSTAJA – MALA IZVEDBA RAVNA STREHA DO MOČI TRANSFORMATORJA 250 kVA </w:t>
            </w:r>
          </w:p>
        </w:tc>
      </w:tr>
      <w:tr w:rsidR="008E0D1D" w:rsidRPr="007F698C" w:rsidTr="00F25B76">
        <w:trPr>
          <w:trHeight w:val="301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proizvajalec transformatorskih postaj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tip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vrsta izvedbe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armiranobetonska montažna hišica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izvedba strehe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ravna streha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(sika premaz)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fasada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prani kulir (opcije: beton z opleskom, obloge z naravnim kamnom, lesena obloga …)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za malo izvedbo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d220 x g220 x v280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1930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vgrajene opreme: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SN RMU blok: do 3 polj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Distribucijski TR 21/0,42 kV do moči 250 kVA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NN stikalni blok: max. število izvodov: 5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RMU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d1200 x g775 x v2000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TR: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d1350 x g700 x v1200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NN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d1100 x g500 x v2000 mm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vhod v objekt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z dveh strani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22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višina kabelskega dela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231"/>
        </w:trPr>
        <w:tc>
          <w:tcPr>
            <w:tcW w:w="4710" w:type="dxa"/>
            <w:gridSpan w:val="2"/>
            <w:tcBorders>
              <w:bottom w:val="single" w:sz="4" w:space="0" w:color="auto"/>
            </w:tcBorders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število kabelskih uvodnic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tcBorders>
              <w:bottom w:val="single" w:sz="4" w:space="0" w:color="auto"/>
            </w:tcBorders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lovilna posoda za olje TR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kovinska posoda INOX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0D1D" w:rsidRPr="00656E7B" w:rsidRDefault="008E0D1D" w:rsidP="00F25B76">
            <w:pPr>
              <w:keepNext/>
              <w:keepLines/>
              <w:widowControl w:val="0"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rPr>
          <w:sz w:val="21"/>
          <w:szCs w:val="21"/>
        </w:rPr>
      </w:pPr>
    </w:p>
    <w:p w:rsidR="008E0D1D" w:rsidRDefault="008E0D1D" w:rsidP="008E0D1D"/>
    <w:p w:rsidR="008E0D1D" w:rsidRDefault="008E0D1D" w:rsidP="008E0D1D"/>
    <w:p w:rsidR="008E0D1D" w:rsidRDefault="008E0D1D" w:rsidP="008E0D1D">
      <w:bookmarkStart w:id="11" w:name="_GoBack"/>
      <w:bookmarkEnd w:id="11"/>
    </w:p>
    <w:p w:rsidR="008E0D1D" w:rsidRDefault="008E0D1D" w:rsidP="008E0D1D"/>
    <w:p w:rsidR="008E0D1D" w:rsidRDefault="008E0D1D" w:rsidP="008E0D1D"/>
    <w:p w:rsidR="008E0D1D" w:rsidRDefault="008E0D1D" w:rsidP="008E0D1D"/>
    <w:p w:rsidR="008E0D1D" w:rsidRDefault="008E0D1D" w:rsidP="008E0D1D"/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7"/>
        <w:gridCol w:w="4208"/>
        <w:gridCol w:w="3087"/>
        <w:gridCol w:w="1842"/>
      </w:tblGrid>
      <w:tr w:rsidR="008E0D1D" w:rsidRPr="007F698C" w:rsidTr="00F25B76">
        <w:trPr>
          <w:trHeight w:val="432"/>
        </w:trPr>
        <w:tc>
          <w:tcPr>
            <w:tcW w:w="497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295" w:type="dxa"/>
            <w:gridSpan w:val="2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8E0D1D" w:rsidRPr="007F698C" w:rsidTr="00F25B76">
        <w:trPr>
          <w:trHeight w:val="509"/>
        </w:trPr>
        <w:tc>
          <w:tcPr>
            <w:tcW w:w="497" w:type="dxa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1.B</w:t>
            </w:r>
          </w:p>
        </w:tc>
        <w:tc>
          <w:tcPr>
            <w:tcW w:w="9137" w:type="dxa"/>
            <w:gridSpan w:val="3"/>
            <w:vAlign w:val="center"/>
          </w:tcPr>
          <w:p w:rsidR="008E0D1D" w:rsidRPr="007F698C" w:rsidRDefault="008E0D1D" w:rsidP="00F25B7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 xml:space="preserve">TRANSFORMATORSKA POSTAJA – OSNOVNA IZVEDBA RAVNA STREHA DO MOČI TRANSFORMATORJA 630 kVA </w:t>
            </w:r>
          </w:p>
        </w:tc>
      </w:tr>
      <w:tr w:rsidR="008E0D1D" w:rsidRPr="007F698C" w:rsidTr="00F25B76">
        <w:trPr>
          <w:trHeight w:val="103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proizvajalec transformatorskih postaj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tip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vrsta izvedbe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armiranobetonska montažna hišica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izvedba strehe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ravna streha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(sika premaz)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fasada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prani kulir (opcije: beton z opleskom, obloge z naravnim kamnom, lesena obloga …)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za osnovno izvedbo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d220 x g220 x v280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vgrajene opreme: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SN RMU blok: do 5 polj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Distribucijski TR 21/0,42 kV do moči 630 kVA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NN stikalni blok: max. število izvodov: 12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RMU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d1900 x g775 x v2000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TR: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d1500 x g760 x v1600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NN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d1900 x g500 x v2000 mm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vhod v objekt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z ene strani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višina kabelskega dela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število kabelskih uvodnic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20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lovilna posoda za olje TR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kovinska posoda INOX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103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3119"/>
        <w:gridCol w:w="1842"/>
      </w:tblGrid>
      <w:tr w:rsidR="008E0D1D" w:rsidRPr="007F698C" w:rsidTr="00F25B76">
        <w:trPr>
          <w:trHeight w:val="432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230" w:type="dxa"/>
            <w:gridSpan w:val="2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8E0D1D" w:rsidRPr="007F698C" w:rsidTr="00F25B76">
        <w:trPr>
          <w:trHeight w:val="509"/>
        </w:trPr>
        <w:tc>
          <w:tcPr>
            <w:tcW w:w="562" w:type="dxa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1.C</w:t>
            </w:r>
          </w:p>
        </w:tc>
        <w:tc>
          <w:tcPr>
            <w:tcW w:w="9072" w:type="dxa"/>
            <w:gridSpan w:val="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 xml:space="preserve">TRANSFORMATORSKA POSTAJA – SREDNJA IZVEDBA RAVNA STREHA DO MOČI TRANSFORMATORJA 1 x 1000 kVA </w:t>
            </w:r>
          </w:p>
        </w:tc>
      </w:tr>
      <w:tr w:rsidR="008E0D1D" w:rsidRPr="007F698C" w:rsidTr="00F25B76">
        <w:trPr>
          <w:trHeight w:val="103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proizvajalec transformatorskih postaj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tip transformatorske postaje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vrsta izvedbe transformatorske postaje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armiranobetonska montažna hišica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izvedba strehe transformatorske postaje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ravna streha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(sika premaz)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fasada transformatorske postaje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prani kulir (opcije: beton z opleskom, obloge z naravnim kamnom, lesena obloga …)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za srednjo izvedbo transformatorske postaje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d460 x g270 x v280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vgrajene opreme: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SN RMU blok: do 8 polj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Distribucijski TR 21/0,42 kV do moči 1000 kVA (dimnezionirano hlajenje TRF)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NN stikalni blok: max. število izvodov: 12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RMU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d3000 x g775 x v2000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TR: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d1750 x g950 x v1650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NN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d3000 x g500 x v2000 mm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vhod v objekt transformatorske postaje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z ene strani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višina kabelskega dela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število kabelskih uvodnic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24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lovilna posoda za olje TR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kovinska posoda INOX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montažna AB pregrada med distribucijskim transformatorjem in stikališčem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67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311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120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11"/>
        <w:gridCol w:w="4205"/>
        <w:gridCol w:w="3076"/>
        <w:gridCol w:w="1842"/>
      </w:tblGrid>
      <w:tr w:rsidR="008E0D1D" w:rsidRPr="007F698C" w:rsidTr="00F25B76">
        <w:trPr>
          <w:trHeight w:val="432"/>
        </w:trPr>
        <w:tc>
          <w:tcPr>
            <w:tcW w:w="511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7281" w:type="dxa"/>
            <w:gridSpan w:val="2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8E0D1D" w:rsidRPr="007F698C" w:rsidTr="00F25B76">
        <w:trPr>
          <w:trHeight w:val="509"/>
        </w:trPr>
        <w:tc>
          <w:tcPr>
            <w:tcW w:w="511" w:type="dxa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1.D</w:t>
            </w:r>
          </w:p>
        </w:tc>
        <w:tc>
          <w:tcPr>
            <w:tcW w:w="9123" w:type="dxa"/>
            <w:gridSpan w:val="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 xml:space="preserve">TRANSFORMATORSKA POSTAJA – VEČJA IZVEDBA RAVNA STREHA DO MOČI TRANSFORMATORJA 2 x 1000 kVA </w:t>
            </w:r>
          </w:p>
        </w:tc>
      </w:tr>
      <w:tr w:rsidR="008E0D1D" w:rsidRPr="007F698C" w:rsidTr="00F25B76">
        <w:trPr>
          <w:trHeight w:val="103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proizvajalec transformatorskih postaj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tip transformatorske postaje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vrsta izvedbe transformatorske postaje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armiranobetonska montažna hišica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izvedba strehe transformatorske postaje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ravna streha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 (sika premaz)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fasada transformatorske postaje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prani kulir (opcije: beton z opleskom, obloge z naravnim kamnom, lesena obloga …)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za večjo izvedbo transformatorske postaje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d500 x g415 x v280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vgrajene opreme: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SN RMU blok: do 8 polj ali več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Distribucijski TR 21/0,42 kV do moči 2 x 1000 kVA (dimnezionirano hlajenje TRF)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NN stikalni blok: max. število izvodov: 16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RMU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d4500 x g775 x v2000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TR: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d1750 x g950 x v1650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NN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d4500 x g500 x v2000 mm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vhod v objekt transformatorske postaje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z ene ali dveh strani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višina kabelskega dela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število kabelskih uvodnic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32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lovilna posoda za olje TR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kovinska posoda INOX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montažna AB pregrada med distribucijskim transformatorjem in stikališčem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6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3076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120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07"/>
        <w:gridCol w:w="4203"/>
        <w:gridCol w:w="3082"/>
        <w:gridCol w:w="1842"/>
      </w:tblGrid>
      <w:tr w:rsidR="008E0D1D" w:rsidRPr="007F698C" w:rsidTr="00F25B76">
        <w:trPr>
          <w:trHeight w:val="432"/>
        </w:trPr>
        <w:tc>
          <w:tcPr>
            <w:tcW w:w="507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7285" w:type="dxa"/>
            <w:gridSpan w:val="2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8E0D1D" w:rsidRPr="007F698C" w:rsidTr="00F25B76">
        <w:trPr>
          <w:trHeight w:val="509"/>
        </w:trPr>
        <w:tc>
          <w:tcPr>
            <w:tcW w:w="507" w:type="dxa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2.A</w:t>
            </w:r>
          </w:p>
        </w:tc>
        <w:tc>
          <w:tcPr>
            <w:tcW w:w="9127" w:type="dxa"/>
            <w:gridSpan w:val="3"/>
            <w:vAlign w:val="center"/>
          </w:tcPr>
          <w:p w:rsidR="008E0D1D" w:rsidRPr="007F698C" w:rsidRDefault="008E0D1D" w:rsidP="00F25B7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TRANSFORMATORSKA POSTAJA – MALA IZVEDBA STREHA DVOKAPNICA DO MOČI TRANSFORMATORJA 250 kVA (45</w:t>
            </w: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  <w:vertAlign w:val="superscript"/>
              </w:rPr>
              <w:t>0</w:t>
            </w: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)</w:t>
            </w:r>
          </w:p>
        </w:tc>
      </w:tr>
      <w:tr w:rsidR="008E0D1D" w:rsidRPr="007F698C" w:rsidTr="00F25B76">
        <w:trPr>
          <w:trHeight w:val="103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proizvajalec transformatorskih postaj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tip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vrsta izvedbe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armiranobetonska montažna hišica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izvedba strehe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streha dvokapnica: 45° naklon, opečna kritina – sivi bobrovec 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(opcija – rdeči bobrovec)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fasada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prani kulir (opcije: beton z opleskom, obloge z naravnim kamnom, lesena obloga …)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za malo izvedbo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d220 x g220 x v410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vgrajene opreme: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SN RMU blok: do 3 polj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Distribucijski TR 21/0,42 kV do moči 250 kVA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NN stikalni blok: max. število izvodov: 5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RMU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d1200 x g775 x v2000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TR: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d1350 x g700 x v1200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NN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d1100 x g500 x v2000 mm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vhod v objekt transformatorske postaje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z dveh strani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višina kabelskega dela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število kabelskih uvodnic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12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lovilna posoda za olje TR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kovinska posoda INOX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0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3082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103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7"/>
        <w:gridCol w:w="4208"/>
        <w:gridCol w:w="3087"/>
        <w:gridCol w:w="1842"/>
      </w:tblGrid>
      <w:tr w:rsidR="008E0D1D" w:rsidRPr="007F698C" w:rsidTr="00F25B76">
        <w:trPr>
          <w:trHeight w:val="432"/>
        </w:trPr>
        <w:tc>
          <w:tcPr>
            <w:tcW w:w="497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7295" w:type="dxa"/>
            <w:gridSpan w:val="2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8E0D1D" w:rsidRPr="007F698C" w:rsidTr="00F25B76">
        <w:trPr>
          <w:trHeight w:val="509"/>
        </w:trPr>
        <w:tc>
          <w:tcPr>
            <w:tcW w:w="497" w:type="dxa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2.B</w:t>
            </w:r>
          </w:p>
        </w:tc>
        <w:tc>
          <w:tcPr>
            <w:tcW w:w="9137" w:type="dxa"/>
            <w:gridSpan w:val="3"/>
            <w:vAlign w:val="center"/>
          </w:tcPr>
          <w:p w:rsidR="008E0D1D" w:rsidRPr="007F698C" w:rsidRDefault="008E0D1D" w:rsidP="00F25B7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TRANSFORMATORSKA POSTAJA – OSNOVNA IZVEDBA STREHA DVOKAPNICA DO MOČI TRANSFORMATORJA 630 kVA (30</w:t>
            </w: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  <w:vertAlign w:val="superscript"/>
              </w:rPr>
              <w:t>0</w:t>
            </w: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)</w:t>
            </w:r>
          </w:p>
        </w:tc>
      </w:tr>
      <w:tr w:rsidR="008E0D1D" w:rsidRPr="007F698C" w:rsidTr="00F25B76">
        <w:trPr>
          <w:trHeight w:val="103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proizvajalec transformatorskih postaj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tip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vrsta izvedbe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armiranobetonska montažna hišica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izvedba strehe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streha dvokapnica: 30° naklon, opečna kritina – sivi bobrovec 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(opcija – rdeči bobrovec)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fasada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prani kulir (opcije: beton z opleskom, obloge z naravnim kamnom, lesena obloga …)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za osnovno izvedbo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d375 x g220 x v365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vgrajene opreme: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SN RMU blok: do 5 polj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Distribucijski TR 21/0,42 kV do moči 630 kVA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NN stikalni blok: max. število izvodov: 12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RMU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d1900 x g775 x v2000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TR: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d1500 x g760 x v1600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NN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d1900 x g500 x v2000 mm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vhod v objekt transformatorske postaje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z ene strani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višina kabelskega dela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število kabelskih uvodnic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20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lovilna posoda za olje TR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kovinska posoda INOX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3087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103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90"/>
        <w:gridCol w:w="4213"/>
        <w:gridCol w:w="3089"/>
        <w:gridCol w:w="1842"/>
      </w:tblGrid>
      <w:tr w:rsidR="008E0D1D" w:rsidRPr="007F698C" w:rsidTr="00F25B76">
        <w:trPr>
          <w:trHeight w:val="432"/>
        </w:trPr>
        <w:tc>
          <w:tcPr>
            <w:tcW w:w="490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7302" w:type="dxa"/>
            <w:gridSpan w:val="2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8E0D1D" w:rsidRPr="007F698C" w:rsidTr="00F25B76">
        <w:trPr>
          <w:trHeight w:val="509"/>
        </w:trPr>
        <w:tc>
          <w:tcPr>
            <w:tcW w:w="490" w:type="dxa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2.C</w:t>
            </w:r>
          </w:p>
        </w:tc>
        <w:tc>
          <w:tcPr>
            <w:tcW w:w="9144" w:type="dxa"/>
            <w:gridSpan w:val="3"/>
            <w:vAlign w:val="center"/>
          </w:tcPr>
          <w:p w:rsidR="008E0D1D" w:rsidRPr="007F698C" w:rsidRDefault="008E0D1D" w:rsidP="00F25B7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TRANSFORMATORSKA POSTAJA – OSNOVNA IZVEDBA STREHA DVOKAPNICA DO MOČI TRANSFORMATORJA 630 kVA (45</w:t>
            </w: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  <w:vertAlign w:val="superscript"/>
              </w:rPr>
              <w:t>0</w:t>
            </w: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)</w:t>
            </w:r>
          </w:p>
        </w:tc>
      </w:tr>
      <w:tr w:rsidR="008E0D1D" w:rsidRPr="007F698C" w:rsidTr="00F25B76">
        <w:trPr>
          <w:trHeight w:val="103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proizvajalec transformatorskih postaj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tip transformatorske postaje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vrsta izvedbe transformatorske postaje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armiranobetonska montažna hišica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izvedba strehe transformatorske postaje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streha dvokapnica: 45° naklon, opečna kritina – sivi bobrovec 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(opcija – rdeči bobrovec)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fasada transformatorske postaje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prani kulir (opcije: beton z opleskom, obloge z naravnim kamnom, lesena obloga …)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za osnovno izvedbo transformatorske postaje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d375 x g220 x v415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vgrajene opreme: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SN RMU blok: do 5 polj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Distribucijski TR 21/0,42 kV do moči 630 kVA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NN stikalni blok: max. število izvodov: 12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RMU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d1900 x g775 x v2000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TR: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d1500 x g760 x v1600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NN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d1900 x g500 x v2000 mm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vhod v objekt transformatorske postaje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z ene strani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višina kabelskega dela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število kabelskih uvodnic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20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lovilna posoda za olje TR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kovinska posoda INOX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03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dimenzija vrat za transformatorski prostor (svetla širina) z min. debelino Al vrat 2.0 mm</w:t>
            </w:r>
          </w:p>
        </w:tc>
        <w:tc>
          <w:tcPr>
            <w:tcW w:w="3089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103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11"/>
        <w:gridCol w:w="4201"/>
        <w:gridCol w:w="3080"/>
        <w:gridCol w:w="1842"/>
      </w:tblGrid>
      <w:tr w:rsidR="008E0D1D" w:rsidRPr="007F698C" w:rsidTr="00F25B76">
        <w:trPr>
          <w:trHeight w:val="432"/>
        </w:trPr>
        <w:tc>
          <w:tcPr>
            <w:tcW w:w="511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7281" w:type="dxa"/>
            <w:gridSpan w:val="2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PONUJENO</w:t>
            </w:r>
          </w:p>
        </w:tc>
      </w:tr>
      <w:tr w:rsidR="008E0D1D" w:rsidRPr="007F698C" w:rsidTr="00F25B76">
        <w:trPr>
          <w:trHeight w:val="509"/>
        </w:trPr>
        <w:tc>
          <w:tcPr>
            <w:tcW w:w="511" w:type="dxa"/>
            <w:vAlign w:val="center"/>
          </w:tcPr>
          <w:p w:rsidR="008E0D1D" w:rsidRPr="007F698C" w:rsidRDefault="008E0D1D" w:rsidP="00F25B76">
            <w:pPr>
              <w:suppressAutoHyphens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t>2.D</w:t>
            </w:r>
          </w:p>
        </w:tc>
        <w:tc>
          <w:tcPr>
            <w:tcW w:w="9123" w:type="dxa"/>
            <w:gridSpan w:val="3"/>
            <w:vAlign w:val="center"/>
          </w:tcPr>
          <w:p w:rsidR="008E0D1D" w:rsidRPr="007F698C" w:rsidRDefault="008E0D1D" w:rsidP="00F25B76">
            <w:pPr>
              <w:suppressAutoHyphens/>
              <w:ind w:left="720"/>
              <w:rPr>
                <w:rFonts w:ascii="Calibri" w:hAnsi="Calibri"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TRANSFORMATORSKA POSTAJA – SREDNJA IZVEDBA STREHA DVOKAPNICA DO MOČI TRANSFORMATORJA 1000 kVA (45</w:t>
            </w: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  <w:vertAlign w:val="superscript"/>
              </w:rPr>
              <w:t>0</w:t>
            </w: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)</w:t>
            </w:r>
          </w:p>
        </w:tc>
      </w:tr>
      <w:tr w:rsidR="008E0D1D" w:rsidRPr="007F698C" w:rsidTr="00F25B76">
        <w:trPr>
          <w:trHeight w:val="103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proizvajalec transformatorskih postaj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tip transformatorske postaje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vrsta izvedbe transformatorske postaje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armiranobetonska montažna hišica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izvedba strehe transformatorske postaje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 xml:space="preserve">streha dvokapnica: 45° naklon, opečna kritina – sivi bobrovec 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(opcija – rdeči bobrovec)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fasada transformatorske postaje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prani kulir (opcije: beton z opleskom, obloge z naravnim kamnom, lesena obloga …)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4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za malo izvedbo transformatorske postaje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d460 x g270 x v410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1939"/>
        </w:trPr>
        <w:tc>
          <w:tcPr>
            <w:tcW w:w="4712" w:type="dxa"/>
            <w:gridSpan w:val="2"/>
            <w:vAlign w:val="center"/>
          </w:tcPr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dimenzije vgrajene opreme: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SN RMU blok: do 8 polj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Distribucijski TR 21/0,42 kV do moči 1000 kVA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7"/>
              </w:numPr>
              <w:suppressAutoHyphens/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NN stikalni blok: max. število izvodov: 12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RMU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d3000 x g775 x v2000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TR: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d1750 x g950 x v1650 mm</w:t>
            </w:r>
          </w:p>
          <w:p w:rsidR="008E0D1D" w:rsidRPr="007F698C" w:rsidRDefault="008E0D1D" w:rsidP="00F25B76">
            <w:pPr>
              <w:keepNext/>
              <w:keepLines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max. dimenzije NN bloka:</w:t>
            </w:r>
          </w:p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d3000 x g500 x v2000 mm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vhod v objekt transformatorske postaje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z dveh strani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višina kabelskega dela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110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max. število kabelskih uvodnic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24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lovilna posoda za olje TR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kovinska posoda INOX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4712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widowControl w:val="0"/>
              <w:numPr>
                <w:ilvl w:val="0"/>
                <w:numId w:val="5"/>
              </w:numP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dimenzija vrat za transformatorski prostor (svetla širina) z min. debelino Al vrat 2,0 mm</w:t>
            </w:r>
          </w:p>
        </w:tc>
        <w:tc>
          <w:tcPr>
            <w:tcW w:w="3080" w:type="dxa"/>
            <w:vAlign w:val="center"/>
          </w:tcPr>
          <w:p w:rsidR="008E0D1D" w:rsidRPr="007F698C" w:rsidRDefault="008E0D1D" w:rsidP="00F25B76">
            <w:pPr>
              <w:keepNext/>
              <w:keepLines/>
              <w:jc w:val="center"/>
              <w:rPr>
                <w:rFonts w:asciiTheme="minorHAnsi" w:hAnsiTheme="minorHAnsi" w:cs="Arial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="Arial"/>
                <w:noProof/>
                <w:sz w:val="21"/>
                <w:szCs w:val="21"/>
              </w:rPr>
              <w:t>≥ 120 cm</w:t>
            </w:r>
          </w:p>
        </w:tc>
        <w:tc>
          <w:tcPr>
            <w:tcW w:w="1842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rPr>
          <w:rFonts w:asciiTheme="minorHAnsi" w:hAnsiTheme="minorHAnsi"/>
          <w:sz w:val="21"/>
          <w:szCs w:val="21"/>
        </w:rPr>
      </w:pPr>
    </w:p>
    <w:tbl>
      <w:tblPr>
        <w:tblStyle w:val="Tabelamrea"/>
        <w:tblpPr w:leftFromText="141" w:rightFromText="141" w:vertAnchor="text" w:horzAnchor="margin" w:tblpY="-415"/>
        <w:tblW w:w="9634" w:type="dxa"/>
        <w:tblLook w:val="04A0" w:firstRow="1" w:lastRow="0" w:firstColumn="1" w:lastColumn="0" w:noHBand="0" w:noVBand="1"/>
      </w:tblPr>
      <w:tblGrid>
        <w:gridCol w:w="704"/>
        <w:gridCol w:w="7371"/>
        <w:gridCol w:w="1559"/>
      </w:tblGrid>
      <w:tr w:rsidR="008E0D1D" w:rsidRPr="007F698C" w:rsidTr="00F25B76">
        <w:trPr>
          <w:trHeight w:val="432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suppressAutoHyphens/>
              <w:jc w:val="center"/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</w:pPr>
            <w:r w:rsidRPr="007F698C">
              <w:rPr>
                <w:rFonts w:ascii="Calibri" w:hAnsi="Calibri"/>
                <w:b/>
                <w:bCs/>
                <w:noProof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371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DODATNE TEHNIČNE ZAHTEVE ZA BETONSKA OHIŠJA MONTAŽNIH TRANSFORMATORSKIH POSTAJ: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8E0D1D" w:rsidRPr="007F698C" w:rsidRDefault="008E0D1D" w:rsidP="00F25B7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b/>
                <w:noProof/>
                <w:sz w:val="21"/>
                <w:szCs w:val="21"/>
              </w:rPr>
              <w:t>PONUJENO</w:t>
            </w:r>
          </w:p>
        </w:tc>
      </w:tr>
      <w:tr w:rsidR="008E0D1D" w:rsidRPr="007F698C" w:rsidTr="00F25B76">
        <w:trPr>
          <w:trHeight w:val="4011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8E0D1D" w:rsidRPr="007F698C" w:rsidRDefault="008E0D1D" w:rsidP="008E0D1D">
            <w:pPr>
              <w:numPr>
                <w:ilvl w:val="0"/>
                <w:numId w:val="8"/>
              </w:numPr>
              <w:spacing w:before="240"/>
              <w:jc w:val="both"/>
              <w:rPr>
                <w:rFonts w:asciiTheme="minorHAnsi" w:hAnsiTheme="minorHAnsi" w:cs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theme="minorHAnsi"/>
                <w:noProof/>
                <w:sz w:val="21"/>
                <w:szCs w:val="21"/>
              </w:rPr>
              <w:t>Ohišja MTP morajo biti izdelana in preskušena v skladu z navedenimi oz. enakovrednimi standardi in morajo ustrezati montaži električne opreme v skladu s/z:</w:t>
            </w:r>
          </w:p>
          <w:p w:rsidR="008E0D1D" w:rsidRPr="007F698C" w:rsidRDefault="008E0D1D" w:rsidP="008E0D1D">
            <w:pPr>
              <w:pStyle w:val="Odstavekseznama"/>
              <w:numPr>
                <w:ilvl w:val="0"/>
                <w:numId w:val="10"/>
              </w:numPr>
              <w:spacing w:before="240"/>
              <w:jc w:val="both"/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  <w:t>SIST EN 206, SIST 1026, SIST EN 1026, SIST EN 60529, SIST EN 61936-1, SIST EN 62271-202, SIST EN 62305 in SIST EN 50522,</w:t>
            </w:r>
          </w:p>
          <w:p w:rsidR="008E0D1D" w:rsidRPr="007F698C" w:rsidRDefault="008E0D1D" w:rsidP="008E0D1D">
            <w:pPr>
              <w:pStyle w:val="Odstavekseznama"/>
              <w:numPr>
                <w:ilvl w:val="0"/>
                <w:numId w:val="10"/>
              </w:numPr>
              <w:spacing w:before="240"/>
              <w:jc w:val="both"/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theme="minorHAnsi"/>
                <w:noProof/>
                <w:sz w:val="21"/>
                <w:szCs w:val="21"/>
                <w:lang w:val="sl-SI"/>
              </w:rPr>
              <w:t xml:space="preserve">Pravilnik o elektroenergetskih postrojih izmenične napetosti nad 1 kV </w:t>
            </w:r>
            <w:r w:rsidRPr="007F698C">
              <w:rPr>
                <w:noProof/>
                <w:sz w:val="21"/>
                <w:szCs w:val="21"/>
                <w:lang w:val="sl-SI"/>
              </w:rPr>
              <w:t>(Uradni list RS, št. 63/2016),</w:t>
            </w:r>
          </w:p>
          <w:p w:rsidR="008E0D1D" w:rsidRPr="007F698C" w:rsidRDefault="008E0D1D" w:rsidP="008E0D1D">
            <w:pPr>
              <w:pStyle w:val="Odstavekseznama"/>
              <w:numPr>
                <w:ilvl w:val="0"/>
                <w:numId w:val="10"/>
              </w:numPr>
              <w:spacing w:before="240"/>
              <w:jc w:val="both"/>
              <w:rPr>
                <w:noProof/>
                <w:sz w:val="21"/>
                <w:szCs w:val="21"/>
                <w:lang w:val="sl-SI"/>
              </w:rPr>
            </w:pPr>
            <w:r w:rsidRPr="007F698C">
              <w:rPr>
                <w:noProof/>
                <w:sz w:val="21"/>
                <w:szCs w:val="21"/>
                <w:lang w:val="sl-SI"/>
              </w:rPr>
              <w:t>Pravilniku o zaščiti stavb pred delovanjem strele (Uradni list RS, št. 28/2009, 2/2012 in 61/17 – GZ),</w:t>
            </w:r>
          </w:p>
          <w:p w:rsidR="008E0D1D" w:rsidRPr="007F698C" w:rsidRDefault="008E0D1D" w:rsidP="008E0D1D">
            <w:pPr>
              <w:pStyle w:val="Odstavekseznama"/>
              <w:numPr>
                <w:ilvl w:val="0"/>
                <w:numId w:val="10"/>
              </w:numPr>
              <w:spacing w:before="240"/>
              <w:jc w:val="both"/>
              <w:rPr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 w:cstheme="minorHAnsi"/>
                <w:noProof/>
                <w:sz w:val="21"/>
                <w:szCs w:val="21"/>
              </w:rPr>
              <w:t>Varnostnimi pravili za delo na elektroenergetskih postrojih (GIZ distribucije električne energije, 2. izdaja, november 2008) oz. Pravilnikom o varstvu pri delu pred nevarnostjo električnega toka (Uradni list RS, št. 29/92</w:t>
            </w:r>
            <w:r w:rsidRPr="007F698C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</w:rPr>
              <w:t xml:space="preserve">, </w:t>
            </w:r>
            <w:hyperlink r:id="rId7" w:tgtFrame="_blank" w:tooltip="Zakon o varnosti in zdravju pri delu" w:history="1">
              <w:r w:rsidRPr="007F698C">
                <w:rPr>
                  <w:rFonts w:asciiTheme="minorHAnsi" w:hAnsiTheme="minorHAnsi" w:cstheme="minorHAnsi"/>
                  <w:noProof/>
                  <w:sz w:val="21"/>
                  <w:szCs w:val="21"/>
                </w:rPr>
                <w:t>56/99</w:t>
              </w:r>
            </w:hyperlink>
            <w:r w:rsidRPr="007F698C">
              <w:rPr>
                <w:rFonts w:asciiTheme="minorHAnsi" w:hAnsiTheme="minorHAnsi" w:cstheme="minorHAnsi"/>
                <w:noProof/>
                <w:sz w:val="21"/>
                <w:szCs w:val="21"/>
              </w:rPr>
              <w:t xml:space="preserve"> – ZVZD in </w:t>
            </w:r>
            <w:hyperlink r:id="rId8" w:tgtFrame="_blank" w:tooltip="Zakon o varnosti in zdravju pri delu" w:history="1">
              <w:r w:rsidRPr="007F698C">
                <w:rPr>
                  <w:rFonts w:asciiTheme="minorHAnsi" w:hAnsiTheme="minorHAnsi" w:cstheme="minorHAnsi"/>
                  <w:noProof/>
                  <w:sz w:val="21"/>
                  <w:szCs w:val="21"/>
                </w:rPr>
                <w:t>43/11</w:t>
              </w:r>
            </w:hyperlink>
            <w:r w:rsidRPr="007F698C">
              <w:rPr>
                <w:rFonts w:asciiTheme="minorHAnsi" w:hAnsiTheme="minorHAnsi" w:cstheme="minorHAnsi"/>
                <w:noProof/>
                <w:sz w:val="21"/>
                <w:szCs w:val="21"/>
              </w:rPr>
              <w:t> – ZVZD-1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1320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keepNext/>
              <w:keepLines/>
              <w:numPr>
                <w:ilvl w:val="0"/>
                <w:numId w:val="8"/>
              </w:numPr>
              <w:suppressAutoHyphens/>
              <w:rPr>
                <w:rFonts w:asciiTheme="minorHAnsi" w:hAnsiTheme="minorHAnsi"/>
                <w:noProof/>
                <w:sz w:val="21"/>
                <w:szCs w:val="21"/>
                <w:u w:val="single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</w:rPr>
              <w:t>Notranje posluževanje betonskih ohišij transformatorskih postaj: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9"/>
              </w:numPr>
              <w:suppressAutoHyphens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popolnoma oklopljeni postroji,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9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popolna varnost proti nenamernemu dotiku delov pod napetostjo,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9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enostavna zamenjava ali dograditev opreme.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1352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</w:rPr>
              <w:t>Velikost ohišja betonskih ohišij transformatorskih postaj: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velikost ohišja mora biti zasnovana za vgradnjo sodobne opreme, ki se uporablja v EU in v SLO distribuciji (merska odstopanja AB montažnih hišic so lahko max. +/- 3% od podanih vrednosti)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vellikost ohišij mora biti razvidno iz priložene sheme proizvajalca (priloga k ponudbi)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1985"/>
        </w:trPr>
        <w:tc>
          <w:tcPr>
            <w:tcW w:w="8075" w:type="dxa"/>
            <w:gridSpan w:val="2"/>
          </w:tcPr>
          <w:p w:rsidR="008E0D1D" w:rsidRPr="007F698C" w:rsidRDefault="008E0D1D" w:rsidP="008E0D1D">
            <w:pPr>
              <w:keepNext/>
              <w:keepLines/>
              <w:numPr>
                <w:ilvl w:val="0"/>
                <w:numId w:val="8"/>
              </w:numPr>
              <w:suppressAutoHyphens/>
              <w:rPr>
                <w:rFonts w:asciiTheme="minorHAnsi" w:hAnsiTheme="minorHAnsi"/>
                <w:noProof/>
                <w:sz w:val="21"/>
                <w:szCs w:val="21"/>
                <w:u w:val="single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</w:rPr>
              <w:t>Priključek za dizelski agregat:</w:t>
            </w: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 xml:space="preserve"> 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Dve odprtini v steni transformatorskih postaj (na zadnji steni stikalnega prostora) za dovod NN kablov za priključitev agregata s predfabriciranima uvodnicama Hauff – Technik, tipa BD 90 – K2/150, s kovinskima zaporama tipa BA 90, ali podobno,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višina dveh odprtin mora biti od 20 do 50 cm od nivoja posluževalnega prostora, odprtini morata biti v isti višini (ena poleg druge),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2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 xml:space="preserve">v primeru kovinskih zapor odprtin mora biti izvedena galvanska izenačitev potenciala. 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1165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</w:rPr>
              <w:t>Protipožarna varnost betonskih ohišij transformatorskih postaj: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Objekt betonskih ohišij montažnih transformatorskih postaj mora izpolnjevati določbe in zahteve iz Pravilnika o požarni varnosti v stavbah (Uradni list RS, št. 31/2004 s spremembami).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  <w:t>Arhitekturne zahteve za betonska ohišija transformatorskih postaj: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osnovna izvedba do moči TR 630 kVA : ravna streha, iz enega kosa, brez spojev v strehi,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 xml:space="preserve">izvedbe TP z ravnimi strehami morajo imeti vodo nepropustno streho kot na primer sika premaz, 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streha dvokapnica: 30° in 45° naklon strehe,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debelina montažnih sten TP mora biti ≥ 10 cm.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848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  <w:lastRenderedPageBreak/>
              <w:t xml:space="preserve">Montažni spoji betonskih ohišij transformatorskih postaj: </w:t>
            </w:r>
          </w:p>
          <w:p w:rsidR="008E0D1D" w:rsidRPr="007F698C" w:rsidRDefault="008E0D1D" w:rsidP="00F25B76">
            <w:pPr>
              <w:pStyle w:val="Odstavekseznama"/>
              <w:keepNext/>
              <w:keepLines/>
              <w:suppressAutoHyphens/>
              <w:ind w:left="502"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število vertikalnih montažnih spojev pri osnovni izvedbi (postavke od 1 - 5) mora biti max. 4.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1265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  <w:t xml:space="preserve">Izvedba vrat TP: 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Vrata TP morajo imeti samozapiralo z zaustavitvijo vrat v odpretm položaju (npr. kot GEZE TS 2000 NV),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</w:rPr>
              <w:t>Omogočen mora biti pretoka zraka glede na max. moč transformatorja v MTP.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6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  <w:t>Vgradnje inštalacijskih cevi: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izvedba vgradnje inštalacijskih cevi za razvod električnih inštalacij (svetilka, vtičnica, senzor vstopa), vgrajena mora biti dvojna doza (kot npr. TEM BM 4),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cevi (podometno) za senzor vstopa morajo biti nameščene na zgornji strani vrat (na isti strani nameščene ključavnice), skladno z projektnim načrtom,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5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predlog mesta vgradnje cevi mora biti razvidno iz priložene sheme proizvajalca (priloga k ponudbi).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2101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  <w:t>Ekologija: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lovilna INOX posoda pod transformatorjem – posoda iz nerjavne pločevine – zagotovljena mora biti oljna nepropustnost sklede v življenjski dobi transformatorja,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lovilna INOX posoda mora biti vgrajena v temeljno ploščo ohišja TP,</w:t>
            </w:r>
          </w:p>
          <w:p w:rsidR="008E0D1D" w:rsidRPr="00656E7B" w:rsidRDefault="008E0D1D" w:rsidP="008E0D1D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velikost lovilne posode mora ustrezati max. moči transformatorja, ki se lahko vgradi v TP,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o</w:t>
            </w:r>
            <w:r w:rsidRPr="007F698C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 xml:space="preserve">dprtine v temeljni plošči MTP so </w:t>
            </w:r>
            <w:r w:rsidRPr="00656E7B"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>razvidne iz priloženih skic</w:t>
            </w:r>
            <w:r>
              <w:rPr>
                <w:rFonts w:asciiTheme="minorHAnsi" w:hAnsiTheme="minorHAnsi" w:cs="Arial"/>
                <w:noProof/>
                <w:sz w:val="21"/>
                <w:szCs w:val="21"/>
                <w:lang w:val="sl-SI"/>
              </w:rPr>
              <w:t xml:space="preserve"> proizvajalca,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pokrov za kletni prostor mora biti iz poliestrske pohodne mreže</w:t>
            </w:r>
            <w:r w:rsidRPr="007F698C">
              <w:rPr>
                <w:rFonts w:asciiTheme="minorHAnsi" w:hAnsiTheme="minorHAnsi"/>
                <w:noProof/>
                <w:vanish/>
                <w:sz w:val="21"/>
                <w:szCs w:val="21"/>
              </w:rPr>
              <w:t xml:space="preserve"> </w:t>
            </w: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983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iCs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  <w:u w:val="single"/>
                <w:lang w:val="sl-SI"/>
              </w:rPr>
              <w:t>Izvedba in razplet energetskih NN in SN kablov za transformatorske postaje z ravno streho:</w:t>
            </w:r>
          </w:p>
          <w:p w:rsidR="008E0D1D" w:rsidRPr="007F698C" w:rsidRDefault="008E0D1D" w:rsidP="008E0D1D">
            <w:pPr>
              <w:pStyle w:val="Odstavekseznama"/>
              <w:keepNext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  <w:t>kabelska NN povezava med transformatorjem in NNR mora biti izvedena nad pregradno steno med TR prostorom in NN prostorom (dovod v NNR zgoraj),</w:t>
            </w:r>
          </w:p>
          <w:p w:rsidR="008E0D1D" w:rsidRPr="007F698C" w:rsidRDefault="008E0D1D" w:rsidP="008E0D1D">
            <w:pPr>
              <w:pStyle w:val="Odstavekseznama"/>
              <w:keepNext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  <w:t>SN kabli: Za pritrditev SN kablov se na steni ob transformatorju (SN stran) vgradi C-profil predviden za montažo kabelskih objemk, v temeljni plošči mora biti odprtina za SN kablovode.</w:t>
            </w:r>
          </w:p>
          <w:p w:rsidR="008E0D1D" w:rsidRPr="007F698C" w:rsidRDefault="008E0D1D" w:rsidP="008E0D1D">
            <w:pPr>
              <w:pStyle w:val="Odstavekseznama"/>
              <w:keepNext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  <w:t xml:space="preserve">NN kabli: Opis za streho dvokapnico: montaža konzole (C-profil) nad NN stikalni blok, na katero se namestijo kabelske objemke za NN kabelske povezave. 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  <w:t>NN kabli: Opis za ravno streho (velja za 1000 ali 2x1000kVA):  V predelno steno SN/NN in TR prostora transformatorske postaje je nameščen C- profil, ki je namenjen objemkam  za NN kabelske povezave.</w:t>
            </w: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</w:rPr>
              <w:t xml:space="preserve"> 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</w:rPr>
              <w:t xml:space="preserve">NN kabli: Opis za ravno steho (ne velja za 1000 in 2x1000kVA): V streho transformatorske postaje je vgrajen C-profil,  ki je namenjen </w:t>
            </w: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  <w:t xml:space="preserve">objemkam  za NN kabelske povezave. 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  <w:lang w:val="sl-SI"/>
              </w:rPr>
              <w:t>Vgradi se tip C-profila npr. kot Halfen HM 40/25.</w:t>
            </w:r>
          </w:p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iCs/>
                <w:noProof/>
                <w:sz w:val="21"/>
                <w:szCs w:val="21"/>
              </w:rPr>
              <w:t>Ponudnik mora zagotoviti predhodno vgrajen (vbetoniran) C-profil v elementih (stena, streha). Montaža C – profila na lokaciji izvedbe TP ni sprejemljiva. C-profil mora biti ozemljen oz. se zagotovi galvanska izenačitev potenciala.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1840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numPr>
                <w:ilvl w:val="0"/>
                <w:numId w:val="8"/>
              </w:numPr>
              <w:spacing w:before="240"/>
              <w:jc w:val="both"/>
              <w:rPr>
                <w:rFonts w:ascii="Calibri" w:hAnsi="Calibr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 w:cstheme="minorHAnsi"/>
                <w:noProof/>
                <w:sz w:val="21"/>
                <w:szCs w:val="21"/>
              </w:rPr>
              <w:lastRenderedPageBreak/>
              <w:t>Izvedba strelovodne zaščite se izvede skladno s projektom za posamezno transformatorsko postajo (izračun s programom SKAT). V primeru izvedbe strelovodne zaščite m</w:t>
            </w:r>
            <w:proofErr w:type="spellStart"/>
            <w:r w:rsidRPr="007F698C">
              <w:rPr>
                <w:rFonts w:ascii="Calibri" w:hAnsi="Calibri"/>
                <w:sz w:val="21"/>
                <w:szCs w:val="21"/>
              </w:rPr>
              <w:t>orajo</w:t>
            </w:r>
            <w:proofErr w:type="spellEnd"/>
            <w:r w:rsidRPr="007F698C">
              <w:rPr>
                <w:rFonts w:ascii="Calibri" w:hAnsi="Calibri"/>
                <w:sz w:val="21"/>
                <w:szCs w:val="21"/>
              </w:rPr>
              <w:t xml:space="preserve"> biti ohišja opremljena z zaščito pred delovanjem strele v skladu s Pravilnikom o zaščiti stavb pred delovanjem strele (Uradni list RS, št. 28/2009, 2/2012 in 61/17– GZ) in Tehnično smernico TSG-N-003:2009 »Zaščita pred delovanjem strele«. Strelovodna napeljava ne sme biti spojena z armaturo AB sten in streh ohišij TP. </w:t>
            </w:r>
            <w:r w:rsidRPr="007F698C">
              <w:rPr>
                <w:rFonts w:ascii="Calibri" w:hAnsi="Calibri"/>
                <w:noProof/>
                <w:sz w:val="21"/>
                <w:szCs w:val="21"/>
              </w:rPr>
              <w:t>Pri odvodih strelovodne zaščite mora biti izvedena merilna sponka.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3107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  <w:t>Ozemljitve betonskih ohišij in galvanskih povezav kovinskih delov transformatorskih postaj: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="Calibri" w:hAnsi="Calibri"/>
                <w:sz w:val="21"/>
                <w:szCs w:val="21"/>
              </w:rPr>
              <w:t>Povezave notranje ozemljitve z ozemljilnim obročem morajo biti izvedeni tako, da je omogočena priključitev ozemljila brez dodatnega posega v ohišja MTP – uporaba ustreznih prehodnih ozemljitvenih sponk z ustrezno križno sponko, ki se privije na priključnico (kot npr. Hauff-</w:t>
            </w:r>
            <w:proofErr w:type="spellStart"/>
            <w:r w:rsidRPr="007F698C">
              <w:rPr>
                <w:rFonts w:ascii="Calibri" w:hAnsi="Calibri"/>
                <w:sz w:val="21"/>
                <w:szCs w:val="21"/>
              </w:rPr>
              <w:t>Technik</w:t>
            </w:r>
            <w:proofErr w:type="spellEnd"/>
            <w:r w:rsidRPr="007F698C">
              <w:rPr>
                <w:rFonts w:ascii="Calibri" w:hAnsi="Calibri"/>
                <w:sz w:val="21"/>
                <w:szCs w:val="21"/>
              </w:rPr>
              <w:t>, tip HEA-PK-M12/10). Le-te morajo biti nameščene na vsaki strani na višini 70 cm od spodnjega roba temeljnega korita,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sistem ozemljilnih priključkov mora zagotoviti dober spoj (kot npr. zakovna matica M 8), preprečevati korozijo, ter zagotoviti tesnjenje – preprečevanje vdora vode in vlage v kabelski del transformatorskih postaj.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2967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  <w:t>Tesnenje kabelskega dela betonskih ohišij transformatorskih postaj: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kabelski del betonskega ohišja MTP, mora biti vodo nepropusten,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za uvode SN kablov, NN kablov in komunikacijskih kablov iz zunanjosti v kabelski kletni del transformatorskih postaj morajo biti v stene kabelskega prostora vgrajene predfabricirane kabelske uvodnice – enostranski tesnilni blok z bajonetnim zapiralom (Hauff Technik ali podobno),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sistem mora zagotoviti tesnjenje – preprečiti vdor vode in vlage v kabelski del transformatorskih postaj,</w:t>
            </w:r>
          </w:p>
          <w:p w:rsidR="008E0D1D" w:rsidRPr="007F698C" w:rsidRDefault="008E0D1D" w:rsidP="008E0D1D">
            <w:pPr>
              <w:keepNext/>
              <w:keepLines/>
              <w:numPr>
                <w:ilvl w:val="0"/>
                <w:numId w:val="3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število in mesto vgradnje vodotesnih uvodnic se izvede skladno z načrtom posamezne TP.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216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  <w:t>Zahtevani garancijski rok za vse elemente konstrukcije je 10 let.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833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Zahtevani garancijski rok za kakovost izvršenih del po naročnikovem prevzemu objekta, razen za tiste vgrajene dele, za katere velja posebna garancijska doba proizvajalcev, je 24 mesecev.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  <w:tr w:rsidR="008E0D1D" w:rsidRPr="007F698C" w:rsidTr="00F25B76">
        <w:trPr>
          <w:trHeight w:val="254"/>
        </w:trPr>
        <w:tc>
          <w:tcPr>
            <w:tcW w:w="8075" w:type="dxa"/>
            <w:gridSpan w:val="2"/>
            <w:vAlign w:val="center"/>
          </w:tcPr>
          <w:p w:rsidR="008E0D1D" w:rsidRPr="007F698C" w:rsidRDefault="008E0D1D" w:rsidP="008E0D1D">
            <w:pPr>
              <w:pStyle w:val="Odstavekseznama"/>
              <w:keepNext/>
              <w:keepLines/>
              <w:numPr>
                <w:ilvl w:val="0"/>
                <w:numId w:val="8"/>
              </w:numPr>
              <w:suppressAutoHyphens/>
              <w:jc w:val="both"/>
              <w:rPr>
                <w:rFonts w:asciiTheme="minorHAnsi" w:hAnsiTheme="minorHAnsi"/>
                <w:noProof/>
                <w:sz w:val="21"/>
                <w:szCs w:val="21"/>
                <w:u w:val="single"/>
                <w:lang w:val="sl-SI"/>
              </w:rPr>
            </w:pPr>
            <w:r w:rsidRPr="007F698C">
              <w:rPr>
                <w:rFonts w:asciiTheme="minorHAnsi" w:hAnsiTheme="minorHAnsi"/>
                <w:noProof/>
                <w:sz w:val="21"/>
                <w:szCs w:val="21"/>
              </w:rPr>
              <w:t>Dobavni rok je največ 25 dni oz. 20 delovnih dni.</w:t>
            </w:r>
          </w:p>
        </w:tc>
        <w:tc>
          <w:tcPr>
            <w:tcW w:w="1559" w:type="dxa"/>
          </w:tcPr>
          <w:p w:rsidR="008E0D1D" w:rsidRPr="007F698C" w:rsidRDefault="008E0D1D" w:rsidP="00F25B76">
            <w:pPr>
              <w:suppressAutoHyphens/>
              <w:rPr>
                <w:rFonts w:asciiTheme="minorHAnsi" w:hAnsiTheme="minorHAnsi" w:cstheme="minorHAnsi"/>
                <w:noProof/>
                <w:color w:val="333333"/>
                <w:sz w:val="21"/>
                <w:szCs w:val="21"/>
              </w:rPr>
            </w:pPr>
          </w:p>
        </w:tc>
      </w:tr>
    </w:tbl>
    <w:p w:rsidR="008E0D1D" w:rsidRPr="007F698C" w:rsidRDefault="008E0D1D" w:rsidP="008E0D1D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 w:rsidRPr="007F698C">
        <w:rPr>
          <w:rFonts w:asciiTheme="minorHAnsi" w:hAnsiTheme="minorHAnsi"/>
          <w:sz w:val="21"/>
          <w:szCs w:val="21"/>
        </w:rPr>
        <w:t>Spodaj podpisani pooblaščeni predstavnik ponudnika izjavljam, da vsa ponujena oprema/vse storitve v celoti ustreza/jo zgoraj navedenim opisom.</w:t>
      </w:r>
    </w:p>
    <w:p w:rsidR="008E0D1D" w:rsidRPr="007F698C" w:rsidRDefault="008E0D1D" w:rsidP="008E0D1D">
      <w:pPr>
        <w:tabs>
          <w:tab w:val="left" w:pos="750"/>
        </w:tabs>
        <w:rPr>
          <w:rFonts w:asciiTheme="minorHAnsi" w:hAnsiTheme="minorHAnsi"/>
          <w:sz w:val="21"/>
          <w:szCs w:val="21"/>
        </w:rPr>
      </w:pPr>
    </w:p>
    <w:p w:rsidR="008E0D1D" w:rsidRDefault="008E0D1D" w:rsidP="008E0D1D">
      <w:pPr>
        <w:keepNext/>
        <w:keepLines/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keepNext/>
        <w:keepLines/>
        <w:rPr>
          <w:rFonts w:asciiTheme="minorHAnsi" w:hAnsiTheme="minorHAnsi"/>
          <w:sz w:val="21"/>
          <w:szCs w:val="21"/>
        </w:rPr>
      </w:pPr>
      <w:r w:rsidRPr="007F698C">
        <w:rPr>
          <w:rFonts w:asciiTheme="minorHAnsi" w:hAnsiTheme="minorHAnsi"/>
          <w:sz w:val="21"/>
          <w:szCs w:val="21"/>
        </w:rPr>
        <w:t>V/na ___________, dne __________</w:t>
      </w:r>
    </w:p>
    <w:p w:rsidR="008E0D1D" w:rsidRPr="007F698C" w:rsidRDefault="008E0D1D" w:rsidP="008E0D1D">
      <w:pPr>
        <w:keepNext/>
        <w:keepLines/>
        <w:rPr>
          <w:rFonts w:asciiTheme="minorHAnsi" w:hAnsiTheme="minorHAnsi"/>
          <w:sz w:val="21"/>
          <w:szCs w:val="21"/>
        </w:rPr>
      </w:pP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  <w:t>Ime in priimek:</w:t>
      </w:r>
    </w:p>
    <w:p w:rsidR="008E0D1D" w:rsidRPr="007F698C" w:rsidRDefault="008E0D1D" w:rsidP="008E0D1D">
      <w:pPr>
        <w:keepNext/>
        <w:keepLines/>
        <w:rPr>
          <w:rFonts w:asciiTheme="minorHAnsi" w:hAnsiTheme="minorHAnsi"/>
          <w:sz w:val="21"/>
          <w:szCs w:val="21"/>
        </w:rPr>
      </w:pPr>
    </w:p>
    <w:p w:rsidR="008E0D1D" w:rsidRPr="007F698C" w:rsidRDefault="008E0D1D" w:rsidP="008E0D1D">
      <w:pPr>
        <w:keepNext/>
        <w:keepLines/>
        <w:rPr>
          <w:rFonts w:asciiTheme="minorHAnsi" w:hAnsiTheme="minorHAnsi"/>
          <w:sz w:val="21"/>
          <w:szCs w:val="21"/>
        </w:rPr>
      </w:pP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</w:r>
      <w:r w:rsidRPr="007F698C">
        <w:rPr>
          <w:rFonts w:asciiTheme="minorHAnsi" w:hAnsiTheme="minorHAnsi"/>
          <w:sz w:val="21"/>
          <w:szCs w:val="21"/>
        </w:rPr>
        <w:tab/>
        <w:t>Žig in podpis:</w:t>
      </w:r>
    </w:p>
    <w:bookmarkEnd w:id="8"/>
    <w:bookmarkEnd w:id="9"/>
    <w:bookmarkEnd w:id="10"/>
    <w:p w:rsidR="008E0D1D" w:rsidRDefault="008E0D1D" w:rsidP="008E0D1D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</w:p>
    <w:p w:rsidR="001F52D0" w:rsidRDefault="001F52D0"/>
    <w:sectPr w:rsidR="001F52D0" w:rsidSect="008E0D1D">
      <w:footerReference w:type="default" r:id="rId9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1D" w:rsidRDefault="008E0D1D" w:rsidP="008E0D1D">
      <w:r>
        <w:separator/>
      </w:r>
    </w:p>
  </w:endnote>
  <w:endnote w:type="continuationSeparator" w:id="0">
    <w:p w:rsidR="008E0D1D" w:rsidRDefault="008E0D1D" w:rsidP="008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1D" w:rsidRPr="00BD2A49" w:rsidRDefault="008E0D1D" w:rsidP="008E0D1D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8E0D1D" w:rsidRPr="00BD2A49" w:rsidRDefault="008E0D1D" w:rsidP="008E0D1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E0D1D" w:rsidRPr="005C4A17" w:rsidRDefault="008E0D1D" w:rsidP="008E0D1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5C4A17">
      <w:rPr>
        <w:rFonts w:asciiTheme="minorHAnsi" w:hAnsiTheme="minorHAnsi" w:cs="Arial"/>
        <w:i/>
        <w:sz w:val="18"/>
        <w:szCs w:val="18"/>
      </w:rPr>
      <w:t>Dobava betonskih ohišij transformatorskih postaj</w:t>
    </w:r>
    <w:r w:rsidRPr="005C4A17">
      <w:rPr>
        <w:rFonts w:asciiTheme="minorHAnsi" w:hAnsiTheme="minorHAnsi" w:cs="Arial"/>
        <w:i/>
        <w:color w:val="000000" w:themeColor="text1"/>
        <w:sz w:val="20"/>
        <w:szCs w:val="20"/>
      </w:rPr>
      <w:t>,</w:t>
    </w:r>
    <w:r w:rsidRPr="005C4A17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20</w:t>
    </w:r>
    <w:r w:rsidRPr="005C4A17">
      <w:rPr>
        <w:rFonts w:asciiTheme="minorHAnsi" w:hAnsiTheme="minorHAnsi" w:cs="Arial"/>
        <w:i/>
        <w:color w:val="000000" w:themeColor="text1"/>
        <w:sz w:val="18"/>
        <w:szCs w:val="18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</w:t>
    </w:r>
  </w:p>
  <w:p w:rsidR="008E0D1D" w:rsidRDefault="008E0D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1D" w:rsidRDefault="008E0D1D" w:rsidP="008E0D1D">
      <w:r>
        <w:separator/>
      </w:r>
    </w:p>
  </w:footnote>
  <w:footnote w:type="continuationSeparator" w:id="0">
    <w:p w:rsidR="008E0D1D" w:rsidRDefault="008E0D1D" w:rsidP="008E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D6BBC"/>
    <w:multiLevelType w:val="hybridMultilevel"/>
    <w:tmpl w:val="5B1A6BBC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FEA"/>
    <w:multiLevelType w:val="hybridMultilevel"/>
    <w:tmpl w:val="0DFAAE8A"/>
    <w:lvl w:ilvl="0" w:tplc="02C0FA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197"/>
    <w:multiLevelType w:val="hybridMultilevel"/>
    <w:tmpl w:val="8AF0A494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251BC"/>
    <w:multiLevelType w:val="hybridMultilevel"/>
    <w:tmpl w:val="DBFCE080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487"/>
    <w:multiLevelType w:val="hybridMultilevel"/>
    <w:tmpl w:val="421A72D0"/>
    <w:lvl w:ilvl="0" w:tplc="110EC70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45680A9A"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2D4F8B"/>
    <w:multiLevelType w:val="hybridMultilevel"/>
    <w:tmpl w:val="148816D2"/>
    <w:lvl w:ilvl="0" w:tplc="02C0FA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F26A1"/>
    <w:multiLevelType w:val="hybridMultilevel"/>
    <w:tmpl w:val="CB6A1EEA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2A37B2"/>
    <w:multiLevelType w:val="hybridMultilevel"/>
    <w:tmpl w:val="B8041B20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7552D"/>
    <w:multiLevelType w:val="hybridMultilevel"/>
    <w:tmpl w:val="DC9CDEE8"/>
    <w:lvl w:ilvl="0" w:tplc="8B000A5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5620"/>
    <w:multiLevelType w:val="hybridMultilevel"/>
    <w:tmpl w:val="C964895C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2D7588"/>
    <w:multiLevelType w:val="hybridMultilevel"/>
    <w:tmpl w:val="C8A2684A"/>
    <w:lvl w:ilvl="0" w:tplc="7F9042B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4084B"/>
    <w:multiLevelType w:val="hybridMultilevel"/>
    <w:tmpl w:val="85E672DE"/>
    <w:lvl w:ilvl="0" w:tplc="02C0FA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2125D"/>
    <w:multiLevelType w:val="hybridMultilevel"/>
    <w:tmpl w:val="A454CA8C"/>
    <w:lvl w:ilvl="0" w:tplc="110EC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1D"/>
    <w:rsid w:val="001F52D0"/>
    <w:rsid w:val="005B4D11"/>
    <w:rsid w:val="005F2D14"/>
    <w:rsid w:val="008E0D1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1F3A"/>
  <w15:chartTrackingRefBased/>
  <w15:docId w15:val="{92226002-B115-43CC-A929-A4B9D80B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E0D1D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E0D1D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8E0D1D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table" w:styleId="Tabelamrea">
    <w:name w:val="Table Grid"/>
    <w:basedOn w:val="Navadnatabela"/>
    <w:rsid w:val="008E0D1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8E0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8E0D1D"/>
    <w:rPr>
      <w:rFonts w:ascii="Calibri" w:eastAsia="Calibri" w:hAnsi="Calibri" w:cs="Times New Roman"/>
      <w:color w:val="auto"/>
      <w:lang w:val="en-GB"/>
    </w:rPr>
  </w:style>
  <w:style w:type="paragraph" w:styleId="Glava">
    <w:name w:val="header"/>
    <w:basedOn w:val="Navaden"/>
    <w:link w:val="GlavaZnak"/>
    <w:uiPriority w:val="99"/>
    <w:unhideWhenUsed/>
    <w:rsid w:val="008E0D1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0D1D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E0D1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0D1D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2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1999-01-2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2020-03-11T08:36:00Z</dcterms:created>
  <dcterms:modified xsi:type="dcterms:W3CDTF">2020-03-11T08:37:00Z</dcterms:modified>
</cp:coreProperties>
</file>