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7B4A" w14:textId="77777777" w:rsidR="005F0FD1" w:rsidRPr="00F358D4" w:rsidRDefault="005F0FD1" w:rsidP="005F0FD1">
      <w:pPr>
        <w:pStyle w:val="Odstavekseznama"/>
        <w:numPr>
          <w:ilvl w:val="0"/>
          <w:numId w:val="2"/>
        </w:numPr>
        <w:jc w:val="right"/>
        <w:rPr>
          <w:rFonts w:asciiTheme="minorHAnsi" w:hAnsiTheme="minorHAnsi" w:cstheme="minorHAnsi"/>
          <w:b/>
          <w:lang w:val="sl-SI"/>
        </w:rPr>
      </w:pPr>
      <w:r w:rsidRPr="00F358D4">
        <w:rPr>
          <w:rFonts w:asciiTheme="minorHAnsi" w:hAnsiTheme="minorHAnsi" w:cstheme="minorBidi"/>
          <w:b/>
          <w:bCs/>
          <w:lang w:val="sl-SI"/>
        </w:rPr>
        <w:t>PRILOGA D/8</w:t>
      </w:r>
    </w:p>
    <w:p w14:paraId="076B8E7E" w14:textId="77777777" w:rsidR="005F0FD1" w:rsidRPr="00F358D4" w:rsidRDefault="005F0FD1" w:rsidP="005F0FD1">
      <w:pPr>
        <w:pStyle w:val="Naslov1"/>
        <w:numPr>
          <w:ilvl w:val="0"/>
          <w:numId w:val="0"/>
        </w:numPr>
        <w:jc w:val="both"/>
        <w:rPr>
          <w:rFonts w:asciiTheme="minorHAnsi" w:hAnsiTheme="minorHAnsi"/>
          <w:b w:val="0"/>
          <w:bCs w:val="0"/>
          <w:sz w:val="22"/>
          <w:szCs w:val="22"/>
          <w:lang w:val="sl-SI"/>
        </w:rPr>
      </w:pPr>
      <w:bookmarkStart w:id="0" w:name="_Toc149259122"/>
      <w:bookmarkStart w:id="1" w:name="_Toc150250821"/>
      <w:bookmarkStart w:id="2" w:name="_Toc136340620"/>
      <w:r w:rsidRPr="007C54BD">
        <w:rPr>
          <w:rFonts w:asciiTheme="minorHAnsi" w:hAnsiTheme="minorHAnsi" w:cstheme="minorBidi"/>
          <w:sz w:val="24"/>
          <w:szCs w:val="24"/>
          <w:lang w:val="sl-SI"/>
        </w:rPr>
        <w:t>SPECIFIKACIJA ZAHTEV NAROČNIKA</w:t>
      </w:r>
      <w:bookmarkEnd w:id="0"/>
      <w:bookmarkEnd w:id="1"/>
      <w:r w:rsidRPr="00F358D4">
        <w:rPr>
          <w:rFonts w:asciiTheme="minorHAnsi" w:hAnsiTheme="minorHAnsi" w:cstheme="minorBidi"/>
          <w:sz w:val="24"/>
          <w:szCs w:val="24"/>
          <w:lang w:val="sl-SI"/>
        </w:rPr>
        <w:t xml:space="preserve"> </w:t>
      </w:r>
      <w:bookmarkEnd w:id="2"/>
    </w:p>
    <w:p w14:paraId="44462BA0" w14:textId="77777777" w:rsidR="005F0FD1" w:rsidRPr="00F358D4" w:rsidRDefault="005F0FD1" w:rsidP="005F0FD1"/>
    <w:p w14:paraId="53046746" w14:textId="77777777" w:rsidR="005F0FD1" w:rsidRPr="007C54BD" w:rsidRDefault="005F0FD1" w:rsidP="005F0FD1">
      <w:pPr>
        <w:pStyle w:val="Brezrazmikov"/>
        <w:jc w:val="both"/>
      </w:pPr>
      <w:r w:rsidRPr="00015853">
        <w:t>Naročnik zahteva od ponudnika izvedbo spodaj navedenih storitev oz. pripravo dokumentacije</w:t>
      </w:r>
      <w:r>
        <w:t>:</w:t>
      </w:r>
      <w:r w:rsidRPr="00015853">
        <w:t xml:space="preserve"> </w:t>
      </w:r>
    </w:p>
    <w:p w14:paraId="6AFAD393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lang w:val="sl-SI"/>
        </w:rPr>
      </w:pPr>
      <w:r w:rsidRPr="00D6452B">
        <w:rPr>
          <w:rFonts w:cs="Calibri"/>
          <w:lang w:val="sl-SI"/>
        </w:rPr>
        <w:t>pregled investicijske priložnosti (</w:t>
      </w:r>
      <w:proofErr w:type="spellStart"/>
      <w:r w:rsidRPr="00D6452B">
        <w:rPr>
          <w:rFonts w:cs="Calibri"/>
          <w:lang w:val="sl-SI"/>
        </w:rPr>
        <w:t>teaser</w:t>
      </w:r>
      <w:proofErr w:type="spellEnd"/>
      <w:r w:rsidRPr="00D6452B">
        <w:rPr>
          <w:rFonts w:cs="Calibri"/>
          <w:lang w:val="sl-SI"/>
        </w:rPr>
        <w:t>)</w:t>
      </w:r>
    </w:p>
    <w:p w14:paraId="3393A4DD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lang w:val="sl-SI"/>
        </w:rPr>
      </w:pPr>
      <w:r w:rsidRPr="00D6452B">
        <w:rPr>
          <w:rFonts w:cs="Calibri"/>
          <w:lang w:val="sl-SI"/>
        </w:rPr>
        <w:t>informacijski memorandum družbe</w:t>
      </w:r>
    </w:p>
    <w:p w14:paraId="422892DE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lang w:val="sl-SI"/>
        </w:rPr>
      </w:pPr>
      <w:r w:rsidRPr="00D6452B">
        <w:rPr>
          <w:rFonts w:eastAsia="Arial" w:cs="Arial"/>
          <w:lang w:val="sl-SI"/>
        </w:rPr>
        <w:t>Priprava seznam potencialnih vlagateljev</w:t>
      </w:r>
    </w:p>
    <w:p w14:paraId="29972DA9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lang w:val="sl-SI"/>
        </w:rPr>
      </w:pPr>
      <w:r w:rsidRPr="00D6452B">
        <w:rPr>
          <w:rFonts w:cs="Calibri"/>
          <w:lang w:val="sl-SI"/>
        </w:rPr>
        <w:t>Priprava podatkovna soba za vlagatelje in prodajalce</w:t>
      </w:r>
    </w:p>
    <w:p w14:paraId="27BF6C29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lang w:val="sl-SI"/>
        </w:rPr>
      </w:pPr>
      <w:r w:rsidRPr="00D6452B">
        <w:rPr>
          <w:rFonts w:cs="Calibri"/>
          <w:lang w:val="sl-SI"/>
        </w:rPr>
        <w:t xml:space="preserve">Priprava procesna pisma </w:t>
      </w:r>
    </w:p>
    <w:p w14:paraId="75A52A79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lang w:val="sl-SI"/>
        </w:rPr>
      </w:pPr>
      <w:r w:rsidRPr="00D6452B">
        <w:rPr>
          <w:rFonts w:cs="Calibri"/>
          <w:lang w:val="sl-SI"/>
        </w:rPr>
        <w:t>Priprava osnutek prodajne pogodbe (SPA)</w:t>
      </w:r>
    </w:p>
    <w:p w14:paraId="5C5B4C08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 xml:space="preserve">Priprava in objava vabila k izkazu interesa in pošiljanje </w:t>
      </w:r>
      <w:proofErr w:type="spellStart"/>
      <w:r w:rsidRPr="00D6452B">
        <w:rPr>
          <w:rFonts w:cs="Calibri"/>
          <w:color w:val="333333"/>
          <w:lang w:val="sl-SI"/>
        </w:rPr>
        <w:t>teaserja</w:t>
      </w:r>
      <w:proofErr w:type="spellEnd"/>
      <w:r w:rsidRPr="00D6452B">
        <w:rPr>
          <w:rFonts w:cs="Calibri"/>
          <w:color w:val="333333"/>
          <w:lang w:val="sl-SI"/>
        </w:rPr>
        <w:t xml:space="preserve"> investitorjem</w:t>
      </w:r>
    </w:p>
    <w:p w14:paraId="3580B449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>Priprava pošiljanje informacijskega memoranduma in 1. procesnega pisma vlagateljem</w:t>
      </w:r>
    </w:p>
    <w:p w14:paraId="25912525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 xml:space="preserve">prejem </w:t>
      </w:r>
      <w:proofErr w:type="spellStart"/>
      <w:r w:rsidRPr="00D6452B">
        <w:rPr>
          <w:rFonts w:cs="Calibri"/>
          <w:color w:val="333333"/>
          <w:lang w:val="sl-SI"/>
        </w:rPr>
        <w:t>nezavezujočih</w:t>
      </w:r>
      <w:proofErr w:type="spellEnd"/>
      <w:r w:rsidRPr="00D6452B">
        <w:rPr>
          <w:rFonts w:cs="Calibri"/>
          <w:color w:val="333333"/>
          <w:lang w:val="sl-SI"/>
        </w:rPr>
        <w:t xml:space="preserve"> ponudb (pregled in ovrednotenje)</w:t>
      </w:r>
    </w:p>
    <w:p w14:paraId="4C4AC100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color w:val="333333"/>
          <w:lang w:val="sl-SI"/>
        </w:rPr>
      </w:pPr>
      <w:r w:rsidRPr="00E158D4">
        <w:rPr>
          <w:rFonts w:cs="Calibri"/>
          <w:color w:val="333333"/>
          <w:highlight w:val="cyan"/>
          <w:lang w:val="sl-SI"/>
        </w:rPr>
        <w:t>priprava predlogov za</w:t>
      </w:r>
      <w:r>
        <w:rPr>
          <w:rFonts w:cs="Calibri"/>
          <w:color w:val="333333"/>
          <w:lang w:val="sl-SI"/>
        </w:rPr>
        <w:t xml:space="preserve"> </w:t>
      </w:r>
      <w:r w:rsidRPr="00D6452B">
        <w:rPr>
          <w:rFonts w:cs="Calibri"/>
          <w:color w:val="333333"/>
          <w:lang w:val="sl-SI"/>
        </w:rPr>
        <w:t>izbor vlagateljev za 2. fazo postopka</w:t>
      </w:r>
    </w:p>
    <w:p w14:paraId="6ADAFE8E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>predstavitve menedžmenta</w:t>
      </w:r>
    </w:p>
    <w:p w14:paraId="6E647A74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>oddaja zavezujočih ponudb (pregled in ovrednotenje)</w:t>
      </w:r>
    </w:p>
    <w:p w14:paraId="1FBAB17F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color w:val="333333"/>
          <w:lang w:val="sl-SI"/>
        </w:rPr>
      </w:pPr>
      <w:r w:rsidRPr="00E158D4">
        <w:rPr>
          <w:rFonts w:cs="Calibri"/>
          <w:color w:val="333333"/>
          <w:highlight w:val="cyan"/>
          <w:lang w:val="sl-SI"/>
        </w:rPr>
        <w:t>priprava predlogov za</w:t>
      </w:r>
      <w:r>
        <w:rPr>
          <w:rFonts w:cs="Calibri"/>
          <w:color w:val="333333"/>
          <w:lang w:val="sl-SI"/>
        </w:rPr>
        <w:t xml:space="preserve"> </w:t>
      </w:r>
      <w:r w:rsidRPr="00D6452B">
        <w:rPr>
          <w:rFonts w:cs="Calibri"/>
          <w:color w:val="333333"/>
          <w:lang w:val="sl-SI"/>
        </w:rPr>
        <w:t>izbor vlagateljev za neposredna pogajanja</w:t>
      </w:r>
    </w:p>
    <w:p w14:paraId="58382AA1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0"/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>pogajanja glede končnih pogojev prodaje</w:t>
      </w:r>
    </w:p>
    <w:p w14:paraId="7DC845FD" w14:textId="77777777" w:rsidR="005F0FD1" w:rsidRPr="00DF6495" w:rsidRDefault="005F0FD1" w:rsidP="005F0FD1">
      <w:pPr>
        <w:pStyle w:val="Odstavekseznama"/>
        <w:numPr>
          <w:ilvl w:val="0"/>
          <w:numId w:val="1"/>
        </w:numPr>
        <w:rPr>
          <w:rFonts w:cs="Calibri"/>
          <w:color w:val="333333"/>
          <w:highlight w:val="cyan"/>
          <w:lang w:val="sl-SI"/>
        </w:rPr>
      </w:pPr>
      <w:r w:rsidRPr="00DF6495">
        <w:rPr>
          <w:rFonts w:cs="Calibri"/>
          <w:color w:val="333333"/>
          <w:highlight w:val="cyan"/>
          <w:lang w:val="sl-SI"/>
        </w:rPr>
        <w:t>priprava in izvedba postopka licitacije med najugodnejšimi vlagatelji</w:t>
      </w:r>
    </w:p>
    <w:p w14:paraId="07320382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color w:val="333333"/>
          <w:lang w:val="sl-SI"/>
        </w:rPr>
      </w:pPr>
      <w:r w:rsidRPr="00D6452B">
        <w:rPr>
          <w:rFonts w:cs="Calibri"/>
          <w:color w:val="333333"/>
          <w:lang w:val="sl-SI"/>
        </w:rPr>
        <w:t>uskladitev SPA in druge prodajne dokumentacije</w:t>
      </w:r>
    </w:p>
    <w:p w14:paraId="24BD4ACD" w14:textId="77777777" w:rsidR="005F0FD1" w:rsidRPr="00D6452B" w:rsidRDefault="005F0FD1" w:rsidP="005F0FD1">
      <w:pPr>
        <w:pStyle w:val="Odstavekseznama"/>
        <w:numPr>
          <w:ilvl w:val="0"/>
          <w:numId w:val="1"/>
        </w:numPr>
        <w:tabs>
          <w:tab w:val="left" w:pos="720"/>
        </w:tabs>
        <w:spacing w:after="0"/>
        <w:rPr>
          <w:rFonts w:cs="Calibri"/>
          <w:color w:val="333333"/>
          <w:lang w:val="sl-SI"/>
        </w:rPr>
      </w:pPr>
      <w:r w:rsidRPr="00CE0946">
        <w:rPr>
          <w:rFonts w:cs="Calibri"/>
          <w:color w:val="333333"/>
          <w:highlight w:val="cyan"/>
          <w:lang w:val="sl-SI"/>
        </w:rPr>
        <w:t>priprava dokumentacije, potrebne za</w:t>
      </w:r>
      <w:r>
        <w:rPr>
          <w:rFonts w:cs="Calibri"/>
          <w:color w:val="333333"/>
          <w:lang w:val="sl-SI"/>
        </w:rPr>
        <w:t xml:space="preserve"> </w:t>
      </w:r>
      <w:r w:rsidRPr="00D6452B">
        <w:rPr>
          <w:rFonts w:cs="Calibri"/>
          <w:color w:val="333333"/>
          <w:lang w:val="sl-SI"/>
        </w:rPr>
        <w:t>zaključek transakcije.</w:t>
      </w:r>
    </w:p>
    <w:p w14:paraId="0CEB5346" w14:textId="77777777" w:rsidR="005F0FD1" w:rsidRPr="00A26233" w:rsidRDefault="005F0FD1" w:rsidP="005F0FD1"/>
    <w:p w14:paraId="3AE64BC5" w14:textId="77777777" w:rsidR="005F0FD1" w:rsidRPr="00F358D4" w:rsidRDefault="005F0FD1" w:rsidP="005F0FD1">
      <w:pPr>
        <w:pStyle w:val="Brezrazmikov"/>
        <w:jc w:val="both"/>
        <w:rPr>
          <w:rFonts w:asciiTheme="minorHAnsi" w:hAnsiTheme="minorHAnsi" w:cstheme="minorHAnsi"/>
          <w:b/>
          <w:bCs/>
        </w:rPr>
      </w:pPr>
      <w:r w:rsidRPr="00F358D4">
        <w:rPr>
          <w:rFonts w:asciiTheme="minorHAnsi" w:hAnsiTheme="minorHAnsi" w:cstheme="minorHAnsi"/>
          <w:b/>
          <w:bCs/>
        </w:rPr>
        <w:t xml:space="preserve">IZJAVA PONUDNIKA: </w:t>
      </w:r>
    </w:p>
    <w:p w14:paraId="2FF585E8" w14:textId="77777777" w:rsidR="005F0FD1" w:rsidRPr="00F358D4" w:rsidRDefault="005F0FD1" w:rsidP="005F0FD1">
      <w:pPr>
        <w:pStyle w:val="Brezrazmikov"/>
        <w:jc w:val="both"/>
        <w:rPr>
          <w:rFonts w:asciiTheme="minorHAnsi" w:hAnsiTheme="minorHAnsi" w:cstheme="minorHAnsi"/>
        </w:rPr>
      </w:pPr>
      <w:r w:rsidRPr="00F358D4">
        <w:rPr>
          <w:rFonts w:asciiTheme="minorHAnsi" w:hAnsiTheme="minorHAnsi" w:cstheme="minorHAnsi"/>
        </w:rPr>
        <w:t xml:space="preserve">Ponudnik izjavljam, da sem seznanjen z vso dokumentacijo, na podlagi katere bomo pripravili ponudbo in, če bomo izbrani, strokovno in pravočasno izvedli vsa zahtevana dela. </w:t>
      </w:r>
    </w:p>
    <w:p w14:paraId="791ED7BD" w14:textId="77777777" w:rsidR="005F0FD1" w:rsidRPr="00F358D4" w:rsidRDefault="005F0FD1" w:rsidP="005F0FD1">
      <w:pPr>
        <w:rPr>
          <w:rFonts w:asciiTheme="minorHAnsi" w:hAnsiTheme="minorHAnsi" w:cs="Arial"/>
        </w:rPr>
      </w:pPr>
    </w:p>
    <w:p w14:paraId="2F477249" w14:textId="77777777" w:rsidR="005F0FD1" w:rsidRPr="00F358D4" w:rsidRDefault="005F0FD1" w:rsidP="005F0FD1">
      <w:pPr>
        <w:pStyle w:val="Brezrazmikov"/>
        <w:jc w:val="both"/>
        <w:rPr>
          <w:sz w:val="24"/>
          <w:szCs w:val="24"/>
        </w:rPr>
      </w:pPr>
    </w:p>
    <w:p w14:paraId="62F8217A" w14:textId="77777777" w:rsidR="005F0FD1" w:rsidRPr="00F358D4" w:rsidRDefault="005F0FD1" w:rsidP="005F0FD1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F0FD1" w:rsidRPr="00F358D4" w14:paraId="1D3410D3" w14:textId="77777777" w:rsidTr="003F4B76">
        <w:trPr>
          <w:cantSplit/>
        </w:trPr>
        <w:tc>
          <w:tcPr>
            <w:tcW w:w="4361" w:type="dxa"/>
          </w:tcPr>
          <w:p w14:paraId="64291FAF" w14:textId="77777777" w:rsidR="005F0FD1" w:rsidRPr="00F358D4" w:rsidRDefault="005F0FD1" w:rsidP="003F4B76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F358D4">
              <w:rPr>
                <w:rFonts w:asciiTheme="minorHAnsi" w:hAnsiTheme="minorHAnsi" w:cs="Arial"/>
                <w:bCs/>
                <w:sz w:val="22"/>
              </w:rPr>
              <w:t>Kraj in datum:</w:t>
            </w:r>
          </w:p>
        </w:tc>
        <w:tc>
          <w:tcPr>
            <w:tcW w:w="4361" w:type="dxa"/>
          </w:tcPr>
          <w:p w14:paraId="18B158AA" w14:textId="77777777" w:rsidR="005F0FD1" w:rsidRPr="00F358D4" w:rsidRDefault="005F0FD1" w:rsidP="003F4B76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F358D4">
              <w:rPr>
                <w:rFonts w:asciiTheme="minorHAnsi" w:hAnsiTheme="minorHAnsi" w:cs="Arial"/>
                <w:bCs/>
                <w:sz w:val="22"/>
              </w:rPr>
              <w:t>Ponudnik:</w:t>
            </w:r>
          </w:p>
          <w:p w14:paraId="66A32E4C" w14:textId="77777777" w:rsidR="005F0FD1" w:rsidRPr="00F358D4" w:rsidRDefault="005F0FD1" w:rsidP="003F4B76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5F0FD1" w:rsidRPr="00F358D4" w14:paraId="74DDFD19" w14:textId="77777777" w:rsidTr="003F4B76">
        <w:trPr>
          <w:cantSplit/>
        </w:trPr>
        <w:tc>
          <w:tcPr>
            <w:tcW w:w="4361" w:type="dxa"/>
          </w:tcPr>
          <w:p w14:paraId="717621C0" w14:textId="77777777" w:rsidR="005F0FD1" w:rsidRPr="00F358D4" w:rsidRDefault="005F0FD1" w:rsidP="003F4B76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361" w:type="dxa"/>
          </w:tcPr>
          <w:p w14:paraId="5BF9BE4E" w14:textId="77777777" w:rsidR="005F0FD1" w:rsidRPr="00F358D4" w:rsidRDefault="005F0FD1" w:rsidP="003F4B76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</w:p>
          <w:p w14:paraId="1706A469" w14:textId="77777777" w:rsidR="005F0FD1" w:rsidRPr="00F358D4" w:rsidRDefault="005F0FD1" w:rsidP="003F4B76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  <w:r w:rsidRPr="00F358D4">
              <w:rPr>
                <w:rFonts w:asciiTheme="minorHAnsi" w:hAnsiTheme="minorHAnsi" w:cs="Arial"/>
                <w:bCs/>
                <w:sz w:val="22"/>
              </w:rPr>
              <w:t>Žig in podpis:</w:t>
            </w:r>
          </w:p>
        </w:tc>
      </w:tr>
    </w:tbl>
    <w:p w14:paraId="0343A7B0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5584CB4D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627823F0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36078C4C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5A9E1ED8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7F121922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745B374B" w14:textId="77777777" w:rsidR="005F0FD1" w:rsidRPr="00F358D4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6A652185" w14:textId="77777777" w:rsidR="005F0FD1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44C3CD19" w14:textId="77777777" w:rsidR="005F0FD1" w:rsidRDefault="005F0FD1" w:rsidP="005F0FD1">
      <w:pPr>
        <w:jc w:val="right"/>
        <w:rPr>
          <w:rFonts w:asciiTheme="minorHAnsi" w:hAnsiTheme="minorHAnsi"/>
          <w:b/>
          <w:sz w:val="22"/>
          <w:szCs w:val="22"/>
        </w:rPr>
      </w:pPr>
    </w:p>
    <w:p w14:paraId="7E54CCC7" w14:textId="77777777" w:rsidR="00806961" w:rsidRDefault="00806961"/>
    <w:sectPr w:rsidR="00806961" w:rsidSect="005F0FD1">
      <w:footerReference w:type="default" r:id="rId7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9D71" w14:textId="77777777" w:rsidR="005F0FD1" w:rsidRDefault="005F0FD1" w:rsidP="005F0FD1">
      <w:r>
        <w:separator/>
      </w:r>
    </w:p>
  </w:endnote>
  <w:endnote w:type="continuationSeparator" w:id="0">
    <w:p w14:paraId="5F8E2ECD" w14:textId="77777777" w:rsidR="005F0FD1" w:rsidRDefault="005F0FD1" w:rsidP="005F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79EA" w14:textId="77777777" w:rsidR="005F0FD1" w:rsidRPr="00F358D4" w:rsidRDefault="005F0FD1" w:rsidP="005F0FD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F358D4">
      <w:rPr>
        <w:rFonts w:asciiTheme="minorHAnsi" w:hAnsiTheme="minorHAnsi"/>
        <w:sz w:val="18"/>
        <w:szCs w:val="12"/>
      </w:rPr>
      <w:fldChar w:fldCharType="begin"/>
    </w:r>
    <w:r w:rsidRPr="00F358D4">
      <w:rPr>
        <w:rFonts w:asciiTheme="minorHAnsi" w:hAnsiTheme="minorHAnsi"/>
        <w:sz w:val="18"/>
        <w:szCs w:val="12"/>
      </w:rPr>
      <w:instrText>PAGE   \* MERGEFORMAT</w:instrText>
    </w:r>
    <w:r w:rsidRPr="00F358D4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6</w:t>
    </w:r>
    <w:r w:rsidRPr="00F358D4">
      <w:rPr>
        <w:rFonts w:asciiTheme="minorHAnsi" w:hAnsiTheme="minorHAnsi"/>
        <w:sz w:val="18"/>
        <w:szCs w:val="12"/>
      </w:rPr>
      <w:fldChar w:fldCharType="end"/>
    </w:r>
  </w:p>
  <w:p w14:paraId="46CFDC2D" w14:textId="77777777" w:rsidR="005F0FD1" w:rsidRPr="00F358D4" w:rsidRDefault="005F0FD1" w:rsidP="005F0FD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F358D4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2F3E7FD8" w14:textId="77777777" w:rsidR="005F0FD1" w:rsidRPr="00F358D4" w:rsidRDefault="005F0FD1" w:rsidP="005F0FD1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 w:rsidRPr="00F358D4">
      <w:rPr>
        <w:rFonts w:asciiTheme="minorHAnsi" w:hAnsiTheme="minorHAnsi" w:cs="Arial"/>
        <w:i/>
        <w:color w:val="000000" w:themeColor="text1"/>
        <w:sz w:val="18"/>
        <w:szCs w:val="18"/>
      </w:rPr>
      <w:t xml:space="preserve">Izbor izvajalca pravnega, davčnega in finančnega področja za namen vodenja postopka prodaje gospodarske družbe </w:t>
    </w:r>
    <w:r w:rsidRPr="00F44396">
      <w:rPr>
        <w:rFonts w:asciiTheme="minorHAnsi" w:hAnsiTheme="minorHAnsi" w:cs="Arial"/>
        <w:i/>
        <w:color w:val="000000" w:themeColor="text1"/>
        <w:sz w:val="18"/>
        <w:szCs w:val="18"/>
      </w:rPr>
      <w:t>GORENJSKE ELEKTRARNE, proizvodnja elektrike, d.o.o</w:t>
    </w:r>
    <w:r w:rsidRPr="00F358D4">
      <w:rPr>
        <w:rFonts w:asciiTheme="minorHAnsi" w:hAnsiTheme="minorHAnsi" w:cs="Arial"/>
        <w:i/>
        <w:color w:val="000000" w:themeColor="text1"/>
        <w:sz w:val="18"/>
        <w:szCs w:val="18"/>
      </w:rPr>
      <w:t>., št. NMV23-0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34</w:t>
    </w:r>
  </w:p>
  <w:p w14:paraId="4187235C" w14:textId="77777777" w:rsidR="005F0FD1" w:rsidRDefault="005F0F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1B24" w14:textId="77777777" w:rsidR="005F0FD1" w:rsidRDefault="005F0FD1" w:rsidP="005F0FD1">
      <w:r>
        <w:separator/>
      </w:r>
    </w:p>
  </w:footnote>
  <w:footnote w:type="continuationSeparator" w:id="0">
    <w:p w14:paraId="50D1EB49" w14:textId="77777777" w:rsidR="005F0FD1" w:rsidRDefault="005F0FD1" w:rsidP="005F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4A6B8AA"/>
    <w:lvl w:ilvl="0">
      <w:start w:val="1"/>
      <w:numFmt w:val="decimal"/>
      <w:pStyle w:val="Naslov1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D1"/>
    <w:rsid w:val="005F0FD1"/>
    <w:rsid w:val="008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297D"/>
  <w15:chartTrackingRefBased/>
  <w15:docId w15:val="{FCF61661-E6D1-4E67-A854-9F2537C8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0F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5F0FD1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uiPriority w:val="9"/>
    <w:qFormat/>
    <w:rsid w:val="005F0FD1"/>
    <w:pPr>
      <w:keepNext/>
      <w:numPr>
        <w:ilvl w:val="2"/>
        <w:numId w:val="3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5F0FD1"/>
    <w:pPr>
      <w:keepNext/>
      <w:numPr>
        <w:ilvl w:val="3"/>
        <w:numId w:val="3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5F0FD1"/>
    <w:pPr>
      <w:keepNext/>
      <w:numPr>
        <w:ilvl w:val="4"/>
        <w:numId w:val="3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5F0FD1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5F0FD1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5F0FD1"/>
    <w:pPr>
      <w:keepNext/>
      <w:numPr>
        <w:ilvl w:val="7"/>
        <w:numId w:val="3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5F0FD1"/>
    <w:pPr>
      <w:keepNext/>
      <w:numPr>
        <w:ilvl w:val="8"/>
        <w:numId w:val="3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5F0FD1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F0FD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5F0FD1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5F0FD1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5F0FD1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5F0FD1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5F0FD1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5F0FD1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5F0F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5F0FD1"/>
    <w:rPr>
      <w:rFonts w:ascii="Calibri" w:eastAsia="Calibri" w:hAnsi="Calibri" w:cs="Times New Roman"/>
      <w:lang w:val="en-GB"/>
    </w:rPr>
  </w:style>
  <w:style w:type="paragraph" w:styleId="Brezrazmikov">
    <w:name w:val="No Spacing"/>
    <w:link w:val="BrezrazmikovZnak"/>
    <w:uiPriority w:val="99"/>
    <w:qFormat/>
    <w:rsid w:val="005F0F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5F0FD1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F0FD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F0FD1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F0FD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F0FD1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Elektro Gorenjska, d. d.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2023-12-07T10:05:00Z</dcterms:created>
  <dcterms:modified xsi:type="dcterms:W3CDTF">2023-12-07T10:06:00Z</dcterms:modified>
</cp:coreProperties>
</file>